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 на доработку доступности сайта isolovyev.gitverse.site</w:t>
      </w:r>
    </w:p>
    <w:p>
      <w:pPr>
        <w:pStyle w:val="Subtitle"/>
      </w:pPr>
      <w:r>
        <w:t xml:space="preserve">Формируется по данным автоматической проверки доступности</w:t>
      </w:r>
    </w:p>
    <w:p>
      <w:pPr>
        <w:pStyle w:val="Date"/>
      </w:pPr>
      <w:r>
        <w:t xml:space="preserve">15 сентября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5_1023" w:history="1">
            <w:r>
              <w:t xml:space="preserve">1. Основание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13_1025" w:history="1">
            <w:r>
              <w:t xml:space="preserve">2. Область доработки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24_1027" w:history="1">
            <w:r>
              <w:t xml:space="preserve">3-4. Требования по дефектам и сигналам автоматической проверки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27_1029" w:history="1">
            <w:r>
              <w:t xml:space="preserve">5. Замечания по содержимому (картинки, ссылки, формы, понятность)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29_1031" w:history="1">
            <w:r>
              <w:t xml:space="preserve">Изображения без подписи или с недостаточной подписью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31_1033" w:history="1">
            <w:r>
              <w:t xml:space="preserve">Ссылки с непонятным назначением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33_1035" w:history="1">
            <w:r>
              <w:t xml:space="preserve">Поля форм без понятной подписи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35_1037" w:history="1">
            <w:r>
              <w:t xml:space="preserve">Понятность текста</w:t>
            </w:r>
          </w:hyperlink>
          <w:r>
            <w:tab/>
            <w:t>3</w:t>
          </w:r>
        </w:p>
        <w:p>
          <w:pPr>
            <w:pStyle w:val="TOC2"/>
            <w:tabs>
              <w:tab w:val="right" w:leader="dot" w:pos="9638"/>
            </w:tabs>
          </w:pPr>
          <w:hyperlink w:anchor="_TocAnchor69_1039" w:history="1">
            <w:r>
              <w:t xml:space="preserve">6. Что проверяется только человеком</w:t>
            </w:r>
          </w:hyperlink>
          <w:r>
            <w:tab/>
            <w:t>7</w:t>
          </w:r>
        </w:p>
        <w:p>
          <w:pPr>
            <w:pStyle w:val="TOC2"/>
            <w:tabs>
              <w:tab w:val="right" w:leader="dot" w:pos="9638"/>
            </w:tabs>
          </w:pPr>
          <w:hyperlink w:anchor="_TocAnchor71_1041" w:history="1">
            <w:r>
              <w:t xml:space="preserve">7. Порядок приёмки</w:t>
            </w:r>
          </w:hyperlink>
          <w:r>
            <w:tab/>
            <w:t>8</w:t>
          </w:r>
        </w:p>
        <w:p>
          <w:pPr>
            <w:pStyle w:val="TOC2"/>
            <w:tabs>
              <w:tab w:val="right" w:leader="dot" w:pos="9638"/>
            </w:tabs>
          </w:pPr>
          <w:hyperlink w:anchor="_TocAnchor78_1043" w:history="1">
            <w:r>
              <w:t xml:space="preserve">Приложение Б. Паспорт проверки</w:t>
            </w:r>
          </w:hyperlink>
          <w:r>
            <w:tab/>
            <w:t>8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Черновик задания: сформирован автоматически, требует утверждения заказчиком.</w:t>
      </w:r>
    </w:p>
    <w:p>
      <w:pPr>
        <w:pStyle w:val="BodyText"/>
      </w:pPr>
      <w:r>
        <w:t xml:space="preserve">Автоматически сформировано по данным проверки от 15 сентября 2026 года. Документ фиксирует техническое задание на доработку доступности проверенного сайта по итогам автоматической проверки, дополнительных сигналов и предварительного суждения ИИ по содержимому; часть замечаний требует подтверждения экспертом до включения в работу.</w:t>
      </w:r>
    </w:p>
    <w:bookmarkStart w:id="21" w:name="основание"/>
    <w:p>
      <w:pPr>
        <w:pStyle w:val="Heading2"/>
      </w:pPr>
      <w:bookmarkStart w:id="1024" w:name="_TocAnchor5_1023"/>
      <w:r>
        <w:t xml:space="preserve">1. Основание</w:t>
      </w:r>
      <w:bookmarkEnd w:id="1024"/>
    </w:p>
    <w:p>
      <w:pPr>
        <w:pStyle w:val="Compact"/>
        <w:numPr>
          <w:ilvl w:val="0"/>
          <w:numId w:val="1001"/>
        </w:numPr>
      </w:pPr>
      <w:r>
        <w:t xml:space="preserve">Адрес сайта:</w:t>
      </w:r>
      <w:r>
        <w:t xml:space="preserve"> </w:t>
      </w:r>
      <w:hyperlink r:id="rId18">
        <w:r>
          <w:rPr>
            <w:rStyle w:val="Hyperlink"/>
          </w:rPr>
          <w:t xml:space="preserve">https://isolovyev.gitverse.site/dostupno/</w:t>
        </w:r>
      </w:hyperlink>
    </w:p>
    <w:p>
      <w:pPr>
        <w:pStyle w:val="Compact"/>
        <w:numPr>
          <w:ilvl w:val="0"/>
          <w:numId w:val="1001"/>
        </w:numPr>
      </w:pPr>
      <w:r>
        <w:t xml:space="preserve">Дата и время проверки: 15 сентября 2026 года, 03:31 МСК.</w:t>
      </w:r>
    </w:p>
    <w:p>
      <w:pPr>
        <w:pStyle w:val="Compact"/>
        <w:numPr>
          <w:ilvl w:val="0"/>
          <w:numId w:val="1001"/>
        </w:numPr>
      </w:pPr>
      <w:r>
        <w:t xml:space="preserve">Проверено страниц: 8. Конфигураций показа: 4.</w:t>
      </w:r>
    </w:p>
    <w:p>
      <w:pPr>
        <w:pStyle w:val="Compact"/>
        <w:numPr>
          <w:ilvl w:val="0"/>
          <w:numId w:val="1001"/>
        </w:numPr>
      </w:pPr>
      <w:r>
        <w:t xml:space="preserve">Выборка: структурированная часть - 8, случайная часть - 0 из 8 обнаруженных страниц, seed 20260913 (методология оценки, раздел 4.3).</w:t>
      </w:r>
    </w:p>
    <w:p>
      <w:pPr>
        <w:pStyle w:val="Compact"/>
        <w:numPr>
          <w:ilvl w:val="0"/>
          <w:numId w:val="1001"/>
        </w:numPr>
      </w:pPr>
      <w:r>
        <w:t xml:space="preserve">Версия методики: методология оценки доступности сайтов, версия 0.2 от 11 сентября 2026 года; методология разработки доступных сайтов, версия 0.2 от 11 сентября 2026 года.</w:t>
      </w:r>
    </w:p>
    <w:p>
      <w:pPr>
        <w:pStyle w:val="Compact"/>
        <w:numPr>
          <w:ilvl w:val="0"/>
          <w:numId w:val="1001"/>
        </w:numPr>
      </w:pPr>
      <w:r>
        <w:t xml:space="preserve">Отчёт проверки:</w:t>
      </w:r>
      <w:r>
        <w:t xml:space="preserve"> </w:t>
      </w:r>
      <w:hyperlink r:id="rId19">
        <w:r>
          <w:rPr>
            <w:rStyle w:val="Hyperlink"/>
          </w:rPr>
          <w:t xml:space="preserve">дашборд отчёта</w:t>
        </w:r>
      </w:hyperlink>
      <w: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исходные данные проверки (report.json)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Справочные протоколы проверки критериев опубликованы на сайте методики: https://isolovyev.gitverse.site/dostupno/protokoly.html</w:t>
      </w:r>
    </w:p>
    <w:bookmarkEnd w:id="21"/>
    <w:bookmarkStart w:id="30" w:name="область-доработки"/>
    <w:p>
      <w:pPr>
        <w:pStyle w:val="Heading2"/>
      </w:pPr>
      <w:bookmarkStart w:id="1026" w:name="_TocAnchor13_1025"/>
      <w:r>
        <w:t xml:space="preserve">2. Область доработки</w:t>
      </w:r>
      <w:bookmarkEnd w:id="1026"/>
    </w:p>
    <w:p>
      <w:pPr>
        <w:pStyle w:val="FirstParagraph"/>
      </w:pPr>
      <w:r>
        <w:t xml:space="preserve">Проверке подлежали следующие страницы: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/dostupno</w:t>
        </w:r>
      </w:hyperlink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/dostupno/proekt.html</w:t>
        </w:r>
      </w:hyperlink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/dostupno/metodika-ocenki.html</w:t>
        </w:r>
      </w:hyperlink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/dostupno/protokoly.html</w:t>
        </w:r>
      </w:hyperlink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/dostupno/osnovaniya.html</w:t>
        </w:r>
      </w:hyperlink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/dostupno/demonstracii.html</w:t>
        </w:r>
      </w:hyperlink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/dostupno/metodika-razrabotki.html</w:t>
        </w:r>
      </w:hyperlink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/dostupno/ponyatnost.html</w:t>
        </w:r>
      </w:hyperlink>
    </w:p>
    <w:p>
      <w:pPr>
        <w:pStyle w:val="FirstParagraph"/>
      </w:pPr>
      <w:r>
        <w:t xml:space="preserve">Дефекты, обнаруженные на страницах выборки, должны быть устранены во всех однотипных местах сайта: в общих компонентах, шаблонах и на страницах, не вошедших в выборку, но использующих тот же компонент или шаблон. Закрытие требования по одному примеру без проверки прочих известных вхождений компонента не считается выполнением требования (методология оценки, раздел 11).</w:t>
      </w:r>
    </w:p>
    <w:bookmarkEnd w:id="30"/>
    <w:bookmarkStart w:id="31" w:name="X7553206e95d8abf090033e9957773bade64f4a1"/>
    <w:p>
      <w:pPr>
        <w:pStyle w:val="Heading2"/>
      </w:pPr>
      <w:bookmarkStart w:id="1028" w:name="_TocAnchor24_1027"/>
      <w:r>
        <w:t xml:space="preserve">3-4. Требования по дефектам и сигналам автоматической проверки</w:t>
      </w:r>
      <w:bookmarkEnd w:id="1028"/>
    </w:p>
    <w:p>
      <w:pPr>
        <w:pStyle w:val="FirstParagraph"/>
      </w:pPr>
      <w:r>
        <w:t xml:space="preserve">Требования по автоматическим правилам подлежат подтверждению экспертом перед включением в договор: автоматическая проверка даёт кандидатов в дефекты, спорные пункты помечаются и решаются экспертом до включения в работу.</w:t>
      </w:r>
    </w:p>
    <w:p>
      <w:pPr>
        <w:pStyle w:val="BodyText"/>
      </w:pPr>
      <w:r>
        <w:t xml:space="preserve">Автоматическая проверка не обнаружила нарушений и однозначных дефектов по сигналам на проверенной выборке. Пустой список не означает соответствие всем 55 действующим критериям WCAG 2.2 A/AA: часть критериев автоматической проверкой не покрывается или охватывается лишь частично (см. раздел 6).</w:t>
      </w:r>
    </w:p>
    <w:bookmarkEnd w:id="31"/>
    <w:bookmarkStart w:id="36" w:name="X8994dacc18ae5e21117fc64c74bdae4afbb98bc"/>
    <w:p>
      <w:pPr>
        <w:pStyle w:val="Heading2"/>
      </w:pPr>
      <w:bookmarkStart w:id="1030" w:name="_TocAnchor27_1029"/>
      <w:r>
        <w:t xml:space="preserve">5. Замечания по содержимому (картинки, ссылки, формы, понятность)</w:t>
      </w:r>
      <w:bookmarkEnd w:id="1030"/>
    </w:p>
    <w:p>
      <w:pPr>
        <w:pStyle w:val="FirstParagraph"/>
      </w:pPr>
      <w:r>
        <w:t xml:space="preserve">Ниже - задания на ревизию содержимого силами автора и редактора. Весь раздел - предварительное суждение ИИ: каждый пункт подлежит подтверждению экспертом и не заменяет проверку человеком.</w:t>
      </w:r>
    </w:p>
    <w:bookmarkStart w:id="32" w:name="X44155e0aac39a1025f2ea7a13e1c89b873b0c06"/>
    <w:p>
      <w:pPr>
        <w:pStyle w:val="Heading3"/>
      </w:pPr>
      <w:bookmarkStart w:id="1032" w:name="_TocAnchor29_1031"/>
      <w:r>
        <w:t xml:space="preserve">Изображения без подписи или с недостаточной подписью</w:t>
      </w:r>
      <w:bookmarkEnd w:id="1032"/>
    </w:p>
    <w:p>
      <w:pPr>
        <w:pStyle w:val="FirstParagraph"/>
      </w:pPr>
      <w:r>
        <w:t xml:space="preserve">Замечаний по изображениям нет.</w:t>
      </w:r>
    </w:p>
    <w:bookmarkEnd w:id="32"/>
    <w:bookmarkStart w:id="33" w:name="ссылки-с-непонятным-назначением"/>
    <w:p>
      <w:pPr>
        <w:pStyle w:val="Heading3"/>
      </w:pPr>
      <w:bookmarkStart w:id="1034" w:name="_TocAnchor31_1033"/>
      <w:r>
        <w:t xml:space="preserve">Ссылки с непонятным назначением</w:t>
      </w:r>
      <w:bookmarkEnd w:id="1034"/>
    </w:p>
    <w:p>
      <w:pPr>
        <w:pStyle w:val="FirstParagraph"/>
      </w:pPr>
      <w:r>
        <w:t xml:space="preserve">Замечаний по ссылкам нет.</w:t>
      </w:r>
    </w:p>
    <w:bookmarkEnd w:id="33"/>
    <w:bookmarkStart w:id="34" w:name="поля-форм-без-понятной-подписи"/>
    <w:p>
      <w:pPr>
        <w:pStyle w:val="Heading3"/>
      </w:pPr>
      <w:bookmarkStart w:id="1036" w:name="_TocAnchor33_1035"/>
      <w:r>
        <w:t xml:space="preserve">Поля форм без понятной подписи</w:t>
      </w:r>
      <w:bookmarkEnd w:id="1036"/>
    </w:p>
    <w:p>
      <w:pPr>
        <w:pStyle w:val="FirstParagraph"/>
      </w:pPr>
      <w:r>
        <w:t xml:space="preserve">Замечаний по формам нет.</w:t>
      </w:r>
    </w:p>
    <w:bookmarkEnd w:id="34"/>
    <w:bookmarkStart w:id="35" w:name="понятность-текста"/>
    <w:p>
      <w:pPr>
        <w:pStyle w:val="Heading3"/>
      </w:pPr>
      <w:bookmarkStart w:id="1038" w:name="_TocAnchor35_1037"/>
      <w:r>
        <w:t xml:space="preserve">Понятность текста</w:t>
      </w:r>
      <w:bookmarkEnd w:id="1038"/>
    </w:p>
    <w:p>
      <w:pPr>
        <w:pStyle w:val="FirstParagraph"/>
      </w:pPr>
      <w:r>
        <w:t xml:space="preserve">Предварительное суждение ИИ, требует подтверждения экспертом.</w:t>
      </w:r>
    </w:p>
    <w:p>
      <w:pPr>
        <w:pStyle w:val="Compact"/>
        <w:numPr>
          <w:ilvl w:val="0"/>
          <w:numId w:val="1003"/>
        </w:numPr>
      </w:pPr>
      <w:r>
        <w:t xml:space="preserve">/dostupno (уровень «средний»): Текст в целом понятен, но встречаются длинные предложения и термины (WCAG, профиль адаптации). Нужны короткие фразы и расшифровки аббревиатур при первом упоминании.</w:t>
      </w:r>
    </w:p>
    <w:p>
      <w:pPr>
        <w:pStyle w:val="Compact"/>
        <w:numPr>
          <w:ilvl w:val="1"/>
          <w:numId w:val="1004"/>
        </w:numPr>
      </w:pPr>
      <w:r>
        <w:t xml:space="preserve">было: ««Доступно» - открытый проект: методология оценки доступности сайтов, методология разработки доступных сайтов и протоколы проверки 55 критериев WCAG 2.2 с российским профилем адаптации.»</w:t>
      </w:r>
      <w:r>
        <w:t xml:space="preserve"> </w:t>
      </w:r>
      <w:r>
        <w:t xml:space="preserve">предлагается: ««Доступно» - открытый проект. Он описывает две методики (разработка и оценка) и 55 протоколов проверок по WCAG 2.2 A/AA с учётом российского профиля.»</w:t>
      </w:r>
    </w:p>
    <w:p>
      <w:pPr>
        <w:pStyle w:val="Compact"/>
        <w:numPr>
          <w:ilvl w:val="1"/>
          <w:numId w:val="1004"/>
        </w:numPr>
      </w:pPr>
      <w:r>
        <w:t xml:space="preserve">было: «Проект собирает воспроизводимую процедуру, которую может повторить любой независимый исполнитель, и делает её результаты сравнимыми между собой.»</w:t>
      </w:r>
      <w:r>
        <w:t xml:space="preserve"> </w:t>
      </w:r>
      <w:r>
        <w:t xml:space="preserve">предлагается: «Проект предлагает повторяемую процедуру проверки, чтобы разные исполнители получали сопоставимые результаты.»</w:t>
      </w:r>
    </w:p>
    <w:p>
      <w:pPr>
        <w:pStyle w:val="Compact"/>
        <w:numPr>
          <w:ilvl w:val="1"/>
          <w:numId w:val="1004"/>
        </w:numPr>
      </w:pPr>
      <w:r>
        <w:t xml:space="preserve">было: «Автоматическая проверка находит программно определимые ошибки, ручная - проходит все применимые критерии, проверка с участием людей с инвалидностью - задачи, которые формальные критерии не видят.»</w:t>
      </w:r>
      <w:r>
        <w:t xml:space="preserve"> </w:t>
      </w:r>
      <w:r>
        <w:t xml:space="preserve">предлагается: «Проверка идёт в три слоя: автоматика ищет технические ошибки; эксперт проверяет все подходящие критерии; люди с инвалидностью тестируют сценарии, где стандарты бессильны.»</w:t>
      </w:r>
    </w:p>
    <w:p>
      <w:pPr>
        <w:pStyle w:val="Compact"/>
        <w:numPr>
          <w:ilvl w:val="0"/>
          <w:numId w:val="1003"/>
        </w:numPr>
      </w:pPr>
      <w:r>
        <w:t xml:space="preserve">/dostupno/proekt.html (уровень «средний»): Текст в целом понятен, но встречаются длинные предложения с причастными оборотами и канцеляризмами (например, «несопоставимые результаты», «карта автоматизируемости критериев»). Это повышает когнитивную нагрузку.</w:t>
      </w:r>
    </w:p>
    <w:p>
      <w:pPr>
        <w:pStyle w:val="Compact"/>
        <w:numPr>
          <w:ilvl w:val="1"/>
          <w:numId w:val="1005"/>
        </w:numPr>
      </w:pPr>
      <w:r>
        <w:t xml:space="preserve">было: «Разные исполнители проверяют по разным чек-листам и получают несопоставимые результаты: одна и та же услуга может получить разные заключения в зависимости от того, кто и как её проверял.»</w:t>
      </w:r>
      <w:r>
        <w:t xml:space="preserve"> </w:t>
      </w:r>
      <w:r>
        <w:t xml:space="preserve">предлагается: «Сейчас каждый проверяет по своему списку правил, поэтому выводы отличаются. Один и тот же сайт могут оценить по-разному из-за разных методов проверки.»</w:t>
      </w:r>
    </w:p>
    <w:p>
      <w:pPr>
        <w:pStyle w:val="Compact"/>
        <w:numPr>
          <w:ilvl w:val="1"/>
          <w:numId w:val="1005"/>
        </w:numPr>
      </w:pPr>
      <w:r>
        <w:t xml:space="preserve">было: «Генератор технических заданий использует ту же методику, что и последующая проверка, поэтому задание и приёмка совпадают по критериям.»</w:t>
      </w:r>
      <w:r>
        <w:t xml:space="preserve"> </w:t>
      </w:r>
      <w:r>
        <w:t xml:space="preserve">предлагается: «Технические задания составляют по той же методике, по которой потом будут проверять. Поэтому требования к работе и критерии приёмки совпадают.»</w:t>
      </w:r>
    </w:p>
    <w:p>
      <w:pPr>
        <w:pStyle w:val="Compact"/>
        <w:numPr>
          <w:ilvl w:val="1"/>
          <w:numId w:val="1005"/>
        </w:numPr>
      </w:pPr>
      <w:r>
        <w:t xml:space="preserve">было: «Машиночитаемая база критериев (файл JSON) и карта автоматизируемости критериев: автомат частично проверяет 20 из 55 критериев, только вручную - 35, полностью автоматом - ни один.»</w:t>
      </w:r>
      <w:r>
        <w:t xml:space="preserve"> </w:t>
      </w:r>
      <w:r>
        <w:t xml:space="preserve">предлагается: «Есть файл со списком критериев для программ и таблица о том, что можно проверить автоматически. Из 55 критериев автомат помогает лишь по 20, ещё 35 - только вручную; целиком автоматически не проверяется ни один.»</w:t>
      </w:r>
    </w:p>
    <w:p>
      <w:pPr>
        <w:pStyle w:val="Compact"/>
        <w:numPr>
          <w:ilvl w:val="0"/>
          <w:numId w:val="1003"/>
        </w:numPr>
      </w:pPr>
      <w:r>
        <w:t xml:space="preserve">/dostupno/metodika-ocenki.html (уровень «средний»): Текст написан понятным языком профессиональной методики, но встречаются длинные предложения и терминология без кратких пояснений (например, WCAG, WCAG-EM). Это повышает когнитивную нагрузку у неподготовленного читателя.</w:t>
      </w:r>
    </w:p>
    <w:p>
      <w:pPr>
        <w:pStyle w:val="Compact"/>
        <w:numPr>
          <w:ilvl w:val="1"/>
          <w:numId w:val="1006"/>
        </w:numPr>
      </w:pPr>
      <w:r>
        <w:t xml:space="preserve">было: «Оценка отвечает на четыре разных вопроса: какие критерии WCAG выполнены на проверенных страницах и состояниях; могут ли разные пользователи завершить ключевые процессы; какие барьеры выходят за минимальные критерии WCAG, особенно в когнитивной доступности; насколько доказательства позволяют распространить вывод за пределы выборки.»</w:t>
      </w:r>
      <w:r>
        <w:t xml:space="preserve"> </w:t>
      </w:r>
      <w:r>
        <w:t xml:space="preserve">предлагается: «Оценка помогает понять четыре вещи: соблюдены ли требования WCAG на выбранных страницах; справляются ли разные люди с ключевыми задачами; есть ли препятствия сверх минимальных требований WCAG, особенно для мышления и памяти; можно ли по доказательствам судить о сайте в целом.»</w:t>
      </w:r>
    </w:p>
    <w:p>
      <w:pPr>
        <w:pStyle w:val="Compact"/>
        <w:numPr>
          <w:ilvl w:val="1"/>
          <w:numId w:val="1006"/>
        </w:numPr>
      </w:pPr>
      <w:r>
        <w:t xml:space="preserve">было: «Соответствие критериям не равно практической доступности для каждого человека. WCAG 2.2 (внешняя ссылка, откроется в новой вкладке) прямо указывает, что рекомендации не охватывают все потребности, особенно когнитивные, языковые и учебные.»</w:t>
      </w:r>
      <w:r>
        <w:t xml:space="preserve"> </w:t>
      </w:r>
      <w:r>
        <w:t xml:space="preserve">предлагается: «Выполнение критериев ещё не гарантирует удобства всем людям. В WCAG 2.2 сказано, что правила не покрывают все потребности, особенно связанные с мышлением, языком и обучением.»</w:t>
      </w:r>
    </w:p>
    <w:p>
      <w:pPr>
        <w:pStyle w:val="Compact"/>
        <w:numPr>
          <w:ilvl w:val="1"/>
          <w:numId w:val="1006"/>
        </w:numPr>
      </w:pPr>
      <w:r>
        <w:t xml:space="preserve">было: «Пользовательская успешность также не доказывает формального соответствия всем критериям. Поэтому автоматическая, ручная и пользовательская оценки ведутся отдельно и сопоставляются только в заключении.»</w:t>
      </w:r>
      <w:r>
        <w:t xml:space="preserve"> </w:t>
      </w:r>
      <w:r>
        <w:t xml:space="preserve">предлагается: «Если человек смо�� выполнить задачу, это не значит, что сайт формально соответствует всем требованиям. Поэтому проверки делают тремя способами отдельно и сводят выводы только в итоговом заключении.»</w:t>
      </w:r>
    </w:p>
    <w:p>
      <w:pPr>
        <w:pStyle w:val="Compact"/>
        <w:numPr>
          <w:ilvl w:val="0"/>
          <w:numId w:val="1003"/>
        </w:numPr>
      </w:pPr>
      <w:r>
        <w:t xml:space="preserve">/dostupno/protokoly.html (уровень «средний»): Текст преимущественно понятный, но встречаются длинные предложения с несколькими придаточными и терминами («трассировка», «фикстура», «матрица результата»). Для широкой аудитории полезно упрощать синтаксис и давать краткие пояснения к терминам при первом упоминании.</w:t>
      </w:r>
    </w:p>
    <w:p>
      <w:pPr>
        <w:pStyle w:val="Compact"/>
        <w:numPr>
          <w:ilvl w:val="1"/>
          <w:numId w:val="1007"/>
        </w:numPr>
      </w:pPr>
      <w:r>
        <w:t xml:space="preserve">было: «Для каждого из 55 критериев уровней A и AA здесь описана одна и та же воспроизводимая процедура: к чему критерий применим, что нужно подготовить, какие шаги выполнить, что считать прохождением и нарушением, когда ставить «не применимо» или «не проверено», какое доказательство обязательно сохранить.»</w:t>
      </w:r>
      <w:r>
        <w:t xml:space="preserve"> </w:t>
      </w:r>
      <w:r>
        <w:t xml:space="preserve">предлагается: «Для каждого из 55 критериев уровня A и AA описан единый пошаговый порядок проверки: где применяется, что подготовить, как проверять, что считается успехом или нарушением, когда писать «не применимо» или «не проверено», и какое доказательство сохранять.»</w:t>
      </w:r>
    </w:p>
    <w:p>
      <w:pPr>
        <w:pStyle w:val="Compact"/>
        <w:numPr>
          <w:ilvl w:val="1"/>
          <w:numId w:val="1007"/>
        </w:numPr>
      </w:pPr>
      <w:r>
        <w:t xml:space="preserve">было: «Методология оценки доступности сайтов отвечает на вопрос «что и в каком объёме проверять»: как описать область, собрать выборку страниц, какие конфигурации и вспомогательные технологии использовать, как вести доказательства, определять серьёзность дефектов и формулировать заключение.»</w:t>
      </w:r>
      <w:r>
        <w:t xml:space="preserve"> </w:t>
      </w:r>
      <w:r>
        <w:t xml:space="preserve">предлагается: «Методика оценки объясняет, что именно и насколько подробно проверять: определяем область, собираем набор страниц, выбираем настройки и инструменты, фиксируем доказательства, оцениваем тяжесть проблем и пишем выводы.»</w:t>
      </w:r>
    </w:p>
    <w:p>
      <w:pPr>
        <w:pStyle w:val="Compact"/>
        <w:numPr>
          <w:ilvl w:val="1"/>
          <w:numId w:val="1007"/>
        </w:numPr>
      </w:pPr>
      <w:r>
        <w:t xml:space="preserve">было: «Её раздел 7 даёт базовый маршрут из 34 контрольных проверок для частых рисков. Когда оценщик доходит до ручной проверки по стандарту (раздел 6.2), он открывает этот документ: протоколы задают полную трассировку по всем 55 критериям, а не только по частым.»</w:t>
      </w:r>
      <w:r>
        <w:t xml:space="preserve"> </w:t>
      </w:r>
      <w:r>
        <w:t xml:space="preserve">предлагается: «В разделе 7 методики есть 34 базовые проверки типичных рисков. При ручной проверке по стандарту (раздел 6.2) используют эти протоколы: они охватывают все 55 критериев, а не только частые случаи.»</w:t>
      </w:r>
    </w:p>
    <w:p>
      <w:pPr>
        <w:pStyle w:val="Compact"/>
        <w:numPr>
          <w:ilvl w:val="0"/>
          <w:numId w:val="1003"/>
        </w:numPr>
      </w:pPr>
      <w:r>
        <w:t xml:space="preserve">/dostupno/osnovaniya.html (уровень «средний»): Текст насыщен терминами (WCAG, ACT Rules, COGA), датами версий и ссылками; предложения длинные из-за перечислений. Для профильной аудитории приемлемо, для широкой лучше упростить формулировки и разбить списки.</w:t>
      </w:r>
    </w:p>
    <w:p>
      <w:pPr>
        <w:pStyle w:val="Compact"/>
        <w:numPr>
          <w:ilvl w:val="1"/>
          <w:numId w:val="1008"/>
        </w:numPr>
      </w:pPr>
      <w:r>
        <w:t xml:space="preserve">было: «Основной проверяемый стандарт: 55 действующих критериев уровней A и AA легли в основу протокола проверок и контрольного списка методики оценки.»</w:t>
      </w:r>
      <w:r>
        <w:t xml:space="preserve"> </w:t>
      </w:r>
      <w:r>
        <w:t xml:space="preserve">предлагается: «В основе протоколов проверки лежит основной стандарт WCAG 2.2 с 55 критериями уровней A и AA.»</w:t>
      </w:r>
    </w:p>
    <w:p>
      <w:pPr>
        <w:pStyle w:val="Compact"/>
        <w:numPr>
          <w:ilvl w:val="1"/>
          <w:numId w:val="1008"/>
        </w:numPr>
      </w:pPr>
      <w:r>
        <w:t xml:space="preserve">было: «Использована для построения выборки - структурированной и случайной части - и структуры отчёта об оценке.»</w:t>
      </w:r>
      <w:r>
        <w:t xml:space="preserve"> </w:t>
      </w:r>
      <w:r>
        <w:t xml:space="preserve">предлагается: «Она задаёт правила отбора страниц и структуру итогового отчёта по оценке.»</w:t>
      </w:r>
    </w:p>
    <w:p>
      <w:pPr>
        <w:pStyle w:val="Compact"/>
        <w:numPr>
          <w:ilvl w:val="1"/>
          <w:numId w:val="1008"/>
        </w:numPr>
      </w:pPr>
      <w:r>
        <w:t xml:space="preserve">было: «Источник рекомендательных требований когнитивной доступности - ясность языка, поддержка памяти, профилактика ошибок.»</w:t>
      </w:r>
      <w:r>
        <w:t xml:space="preserve"> </w:t>
      </w:r>
      <w:r>
        <w:t xml:space="preserve">предлагается: «Документ даёт рекомендации по понятности текста, поддержке памяти и предотвращению ошибок.»</w:t>
      </w:r>
    </w:p>
    <w:p>
      <w:pPr>
        <w:pStyle w:val="Compact"/>
        <w:numPr>
          <w:ilvl w:val="0"/>
          <w:numId w:val="1003"/>
        </w:numPr>
      </w:pPr>
      <w:r>
        <w:t xml:space="preserve">/dostupno/demonstracii.html (уровень «средний»): Текст преимущественно ясен, но встречаются длинные предложения с несколькими придаточными и обилием терминов WCAG/AAA/A/AA. Это повышает когнитивную нагрузку при первом прочтении.</w:t>
      </w:r>
    </w:p>
    <w:p>
      <w:pPr>
        <w:pStyle w:val="Compact"/>
        <w:numPr>
          <w:ilvl w:val="1"/>
          <w:numId w:val="1009"/>
        </w:numPr>
      </w:pPr>
      <w:r>
        <w:t xml:space="preserve">было: «Методика оценки доступности определяет порядок выборки страниц, три слоя проверки и правила заключения по результатам.»</w:t>
      </w:r>
      <w:r>
        <w:t xml:space="preserve"> </w:t>
      </w:r>
      <w:r>
        <w:t xml:space="preserve">предлагается: «Методика описывает, как выбирать страницы для проверки, какие есть три уровня проверки и как подводить итог.»</w:t>
      </w:r>
    </w:p>
    <w:p>
      <w:pPr>
        <w:pStyle w:val="Compact"/>
        <w:numPr>
          <w:ilvl w:val="1"/>
          <w:numId w:val="1009"/>
        </w:numPr>
      </w:pPr>
      <w:r>
        <w:t xml:space="preserve">было: «Критерий 3.1.5 «Уровень чтения» имеет уровень AAA и не входит в обязательный профиль A/AA - здесь он не приводится как требование.»</w:t>
      </w:r>
      <w:r>
        <w:t xml:space="preserve"> </w:t>
      </w:r>
      <w:r>
        <w:t xml:space="preserve">предлагается: «Критерий «Уровень чтения» относится к уровню AAA и потому не обязателен для профиля A/AA; поэтому мы его не требуем.»</w:t>
      </w:r>
    </w:p>
    <w:p>
      <w:pPr>
        <w:pStyle w:val="Compact"/>
        <w:numPr>
          <w:ilvl w:val="1"/>
          <w:numId w:val="1009"/>
        </w:numPr>
      </w:pPr>
      <w:r>
        <w:t xml:space="preserve">было: «Симуляция приблизительная: она применяет общую матрицу цветовых искажений и не передаёт восприятие конкретного человека.»</w:t>
      </w:r>
      <w:r>
        <w:t xml:space="preserve"> </w:t>
      </w:r>
      <w:r>
        <w:t xml:space="preserve">предлагается: «Это упрощённая симуляция: используется общая модель искажения цветов, она не показывает, как видит конкретный человек.»</w:t>
      </w:r>
    </w:p>
    <w:p>
      <w:pPr>
        <w:pStyle w:val="Compact"/>
        <w:numPr>
          <w:ilvl w:val="0"/>
          <w:numId w:val="1003"/>
        </w:numPr>
      </w:pPr>
      <w:r>
        <w:t xml:space="preserve">/dostupno/metodika-razrabotki.html (уровень «средний»): Текст профессиональный, но структурированный; встречаются длинные предложения и термины (WCAG A/AA/AAA, соответствие, пользовательские процессы). Для широкой аудитории полезно упрощать формулировки и давать краткие пояснения аббревиатур.</w:t>
      </w:r>
    </w:p>
    <w:p>
      <w:pPr>
        <w:pStyle w:val="Compact"/>
        <w:numPr>
          <w:ilvl w:val="1"/>
          <w:numId w:val="1010"/>
        </w:numPr>
      </w:pPr>
      <w:r>
        <w:t xml:space="preserve">было: «Методология задает рабочий процесс создания и развития сайтов и веб-приложений, которыми могут самостоятельно пользоваться люди с различными особенностями восприятия и ограничениями зрения, слуха, движения, речи, внимания, памяти, понимания и обучения.»</w:t>
      </w:r>
      <w:r>
        <w:t xml:space="preserve"> </w:t>
      </w:r>
      <w:r>
        <w:t xml:space="preserve">предлагается: «Методика описывает шаги по созданию и развитию сайтов так, чтобы ими могли самостоятельно пользоваться люди с разными потребностями - например, с нарушениями зрения, слуха, моторики, речи, внимания или памяти.»</w:t>
      </w:r>
    </w:p>
    <w:p>
      <w:pPr>
        <w:pStyle w:val="Compact"/>
        <w:numPr>
          <w:ilvl w:val="1"/>
          <w:numId w:val="1010"/>
        </w:numPr>
      </w:pPr>
      <w:r>
        <w:t xml:space="preserve">было: «Она предназначена для владельцев цифровых продуктов, заказчиков, аналитиков, дизайнеров, авторов контента, разработчиков, тестировщиков и служб поддержки.»</w:t>
      </w:r>
      <w:r>
        <w:t xml:space="preserve"> </w:t>
      </w:r>
      <w:r>
        <w:t xml:space="preserve">предлагается: «Для кого эта методика: владельцы продуктов, заказчики, аналитики, дизайнеры, авторы, разработчики, тестировщики и поддержка.»</w:t>
      </w:r>
    </w:p>
    <w:p>
      <w:pPr>
        <w:pStyle w:val="Compact"/>
        <w:numPr>
          <w:ilvl w:val="1"/>
          <w:numId w:val="1010"/>
        </w:numPr>
      </w:pPr>
      <w:r>
        <w:t xml:space="preserve">было: «Объект методологии: веб-страницы, состояния интерфейса, полные пользовательские процессы, встроенные веб-компоненты, документы и медиаматериалы, доступные через сайт.»</w:t>
      </w:r>
      <w:r>
        <w:t xml:space="preserve"> </w:t>
      </w:r>
      <w:r>
        <w:t xml:space="preserve">предлагается: «На что распространяется методика: страницы, состояния интерфейса, пользовательские сценарии, компоненты, а также документы и медиа на сайте.»</w:t>
      </w:r>
    </w:p>
    <w:p>
      <w:pPr>
        <w:pStyle w:val="Compact"/>
        <w:numPr>
          <w:ilvl w:val="0"/>
          <w:numId w:val="1003"/>
        </w:numPr>
      </w:pPr>
      <w:r>
        <w:t xml:space="preserve">/dostupno/ponyatnost.html (уровень «средний»): Текст в целом понятен целевой аудитории специалистов по доступности, но встречаются длинные предложения с вложенными перечислениями и терминами (WCAG, ГОСТ Р ИСО). Для широкой аудитории часть формулировок тяжеловесна.</w:t>
      </w:r>
    </w:p>
    <w:p>
      <w:pPr>
        <w:pStyle w:val="Compact"/>
        <w:numPr>
          <w:ilvl w:val="1"/>
          <w:numId w:val="1011"/>
        </w:numPr>
      </w:pPr>
      <w:r>
        <w:t xml:space="preserve">было: «Все процедуры, обозначения К01–К12 и правила решения ниже являются авторским проектом. Они не составляют отдельный уровень соответствия WCAG. Нарушение конкретного технического критерия фиксируется дополнительно в техническом реестре, с собственной применимостью и доказательством.»</w:t>
      </w:r>
      <w:r>
        <w:t xml:space="preserve"> </w:t>
      </w:r>
      <w:r>
        <w:t xml:space="preserve">предлагается: «Процедуры К01–К12 и правила - это проект авторов. Он не задаёт новый уровень соответствия WCAG. Если нарушен конкретный технический критерий, его фиксируют отдельно в техническом реестре со своей областью применения и доказательствами.»</w:t>
      </w:r>
    </w:p>
    <w:p>
      <w:pPr>
        <w:pStyle w:val="Compact"/>
        <w:numPr>
          <w:ilvl w:val="1"/>
          <w:numId w:val="1011"/>
        </w:numPr>
      </w:pPr>
      <w:r>
        <w:t xml:space="preserve">было: «Набор строят по потребностям, а не по предположению, что диагноз задает одинаковое поведение. Пожилой возраст не означает когнитивное нарушение; наличие РАС или СДВГ не описывает автоматически возможности чтения и принятия решений.»</w:t>
      </w:r>
      <w:r>
        <w:t xml:space="preserve"> </w:t>
      </w:r>
      <w:r>
        <w:t xml:space="preserve">предлагается: «Подбирайте участников исходя из потребностей, а не только диагноза. Возраст сам по себе не говорит о когнитивных нарушениях; РАС или СДВГ не определяют заранее навыки чтения и принятия решений.»</w:t>
      </w:r>
    </w:p>
    <w:p>
      <w:pPr>
        <w:pStyle w:val="Compact"/>
        <w:numPr>
          <w:ilvl w:val="1"/>
          <w:numId w:val="1011"/>
        </w:numPr>
      </w:pPr>
      <w:r>
        <w:t xml:space="preserve">было: «Сначала задают решение, ради которого проводится исследование: например, можно ли выпускать новый сценарий подачи заявления или требуется переработать подтверждение платежа.»</w:t>
      </w:r>
      <w:r>
        <w:t xml:space="preserve"> </w:t>
      </w:r>
      <w:r>
        <w:t xml:space="preserve">предлагается: «Сначала определите решение, для проверки которого проводят исследование: например, публиковать ли новый сценарий подачи заявления или нужно изменить подтверждение платежа.»</w:t>
      </w:r>
    </w:p>
    <w:bookmarkEnd w:id="35"/>
    <w:bookmarkEnd w:id="36"/>
    <w:bookmarkStart w:id="72" w:name="что-проверяется-только-человеком"/>
    <w:p>
      <w:pPr>
        <w:pStyle w:val="Heading2"/>
      </w:pPr>
      <w:bookmarkStart w:id="1040" w:name="_TocAnchor69_1039"/>
      <w:r>
        <w:t xml:space="preserve">6. Что проверяется только человеком</w:t>
      </w:r>
      <w:bookmarkEnd w:id="1040"/>
    </w:p>
    <w:p>
      <w:pPr>
        <w:pStyle w:val="FirstParagraph"/>
      </w:pPr>
      <w:r>
        <w:t xml:space="preserve">Следующие критерии WCAG 2.2 A/AA автоматической проверкой не покрываются (реестр автоматизации проекта отмечает их «вручную»). Заказчик проверяет их по протоколам проекта до приёмки: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1451"/>
        <w:gridCol w:w="5060"/>
        <w:gridCol w:w="1308"/>
        <w:gridCol w:w="1819"/>
      </w:tblGrid>
      <w:tr>
        <w:trPr>
          <w:tblHeader w:val="true"/>
        </w:trPr>
        <w:tc>
          <w:tcPr>
            <w:tcW w:type="dxa" w:w="1451"/>
          </w:tcPr>
          <w:p>
            <w:pPr>
              <w:pStyle w:val="Compact"/>
            </w:pPr>
            <w:r>
              <w:rPr>
                <w:b/>
              </w:rPr>
              <w:t xml:space="preserve">Критерий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rPr>
                <w:b/>
              </w:rPr>
              <w:t xml:space="preserve">Название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rPr>
                <w:b/>
              </w:rPr>
              <w:t xml:space="preserve">Уровень</w:t>
            </w:r>
          </w:p>
        </w:tc>
        <w:tc>
          <w:tcPr>
            <w:tcW w:type="dxa" w:w="1819"/>
          </w:tcPr>
          <w:p>
            <w:pPr>
              <w:pStyle w:val="Compact"/>
            </w:pPr>
            <w:r>
              <w:rPr>
                <w:b/>
              </w:rPr>
              <w:t xml:space="preserve">Протокол проверки</w:t>
            </w:r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Только аудио и только видео,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3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Аудиоописание или медиальтернатива,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3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Субтитры, прямой эфир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3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Аудиоописание,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Значимая последовательность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Сенсорные характеристики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Ориентация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1.4.10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Перестроение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Нетекстовый контраст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Содержимое при наведении или фокусе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Изображения текста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2.1.2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Нет клавиатурной ловушки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2.1.4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Одноклавишные сочетания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2.3.1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Три вспышки или ниже порога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2.4.11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Фокус не закрыт, минимум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Порядок фокуса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Несколько способов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2.4.6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Заголовки и подписи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Видимый фокус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Указательные жесты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Отмена указателя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Подпись в имени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Управление движением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Перетаскивание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При фокусе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При вводе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навигация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идентификация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3.2.6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помощь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Определение ошибки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Предложение исправления ошибки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Предотвращение ошибок: юридические, финансовые, данные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Повторный ввод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3.3.8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Доступная аутентификация, минимум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4.1.3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Сообщения о состоянии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</w:tbl>
    <w:bookmarkEnd w:id="72"/>
    <w:bookmarkStart w:id="73" w:name="порядок-приёмки"/>
    <w:p>
      <w:pPr>
        <w:pStyle w:val="Heading2"/>
      </w:pPr>
      <w:bookmarkStart w:id="1042" w:name="_TocAnchor71_1041"/>
      <w:r>
        <w:t xml:space="preserve">7. Порядок приёмки</w:t>
      </w:r>
      <w:bookmarkEnd w:id="1042"/>
    </w:p>
    <w:p>
      <w:pPr>
        <w:pStyle w:val="Compact"/>
        <w:numPr>
          <w:ilvl w:val="0"/>
          <w:numId w:val="1012"/>
        </w:numPr>
      </w:pPr>
      <w:r>
        <w:t xml:space="preserve">Повторный прогон автоматической проверки той же выборкой страниц и тем же seed (20260913).</w:t>
      </w:r>
    </w:p>
    <w:p>
      <w:pPr>
        <w:pStyle w:val="Compact"/>
        <w:numPr>
          <w:ilvl w:val="0"/>
          <w:numId w:val="1012"/>
        </w:numPr>
      </w:pPr>
      <w:r>
        <w:t xml:space="preserve">Сравнение отчётов «до» и «после» по каждому требованию раздела 3 и 4 (инструмент сравнения проекта; результат - список исправлено/осталось/новое).</w:t>
      </w:r>
    </w:p>
    <w:p>
      <w:pPr>
        <w:pStyle w:val="Compact"/>
        <w:numPr>
          <w:ilvl w:val="0"/>
          <w:numId w:val="1012"/>
        </w:numPr>
      </w:pPr>
      <w:r>
        <w:t xml:space="preserve">Допустимый остаток после исправления: 0 дефектов уровня «блокирует» (S1) и «сильно мешает» (S2). Остаток уровня «мешает» (S3) и «мелочь» (S4) - по согласованию с заказчиком, с указанием срока устранения.</w:t>
      </w:r>
    </w:p>
    <w:p>
      <w:pPr>
        <w:pStyle w:val="Compact"/>
        <w:numPr>
          <w:ilvl w:val="0"/>
          <w:numId w:val="1012"/>
        </w:numPr>
      </w:pPr>
      <w:r>
        <w:t xml:space="preserve">Ручная проверка критериев с автоматизацией «частично» и «вручную» по протоколам проекта на тех же страницах выборки.</w:t>
      </w:r>
    </w:p>
    <w:p>
      <w:pPr>
        <w:pStyle w:val="Compact"/>
        <w:numPr>
          <w:ilvl w:val="0"/>
          <w:numId w:val="1012"/>
        </w:numPr>
      </w:pPr>
      <w:r>
        <w:t xml:space="preserve">Задания на ручной разбор из разделов 4 и 5 закрываются экспертным решением по каждому пункту, а не автоматически.</w:t>
      </w:r>
    </w:p>
    <w:p>
      <w:pPr>
        <w:pStyle w:val="Compact"/>
        <w:numPr>
          <w:ilvl w:val="0"/>
          <w:numId w:val="1012"/>
        </w:numPr>
      </w:pPr>
      <w:r>
        <w:t xml:space="preserve">Доказательства проверки (отчёты, скриншоты, протоколы) хранятся не менее срока, согласованного с заказчиком, и не менее чем до следующей плановой проверки.</w:t>
      </w:r>
    </w:p>
    <w:bookmarkEnd w:id="73"/>
    <w:bookmarkStart w:id="74" w:name="приложение-б.-паспорт-проверки"/>
    <w:p>
      <w:pPr>
        <w:pStyle w:val="Heading2"/>
      </w:pPr>
      <w:bookmarkStart w:id="1044" w:name="_TocAnchor78_1043"/>
      <w:r>
        <w:t xml:space="preserve">Приложение Б. Паспорт проверки</w:t>
      </w:r>
      <w:bookmarkEnd w:id="1044"/>
    </w:p>
    <w:p>
      <w:pPr>
        <w:pStyle w:val="SourceCode"/>
      </w:pPr>
      <w:r>
        <w:rPr>
          <w:rStyle w:val="VerbatimChar"/>
        </w:rPr>
        <w:t xml:space="preserve">Продукт и владелец: https://isolovyev.gitverse.site/dostupno/</w:t>
      </w:r>
      <w:r>
        <w:br/>
      </w:r>
      <w:r>
        <w:rPr>
          <w:rStyle w:val="VerbatimChar"/>
        </w:rPr>
        <w:t xml:space="preserve">Версия, сборка, период: дата проверки 15 сентября 2026 года</w:t>
      </w:r>
      <w:r>
        <w:br/>
      </w:r>
      <w:r>
        <w:rPr>
          <w:rStyle w:val="VerbatimChar"/>
        </w:rPr>
        <w:t xml:space="preserve">Домены и исключения: https://isolovyev.gitverse.site/dostupno/</w:t>
      </w:r>
      <w:r>
        <w:br/>
      </w:r>
      <w:r>
        <w:rPr>
          <w:rStyle w:val="VerbatimChar"/>
        </w:rPr>
        <w:t xml:space="preserve">Роли и языковые версии: не зафиксированы отдельно в отчёте (см. report.json)</w:t>
      </w:r>
      <w:r>
        <w:br/>
      </w:r>
      <w:r>
        <w:rPr>
          <w:rStyle w:val="VerbatimChar"/>
        </w:rPr>
        <w:t xml:space="preserve">Юридически применимый профиль и основание: определяется отдельно для конкретного сайта (см. методология оценки, раздел 2.1)</w:t>
      </w:r>
      <w:r>
        <w:br/>
      </w:r>
      <w:r>
        <w:rPr>
          <w:rStyle w:val="VerbatimChar"/>
        </w:rPr>
        <w:t xml:space="preserve">Добровольный целевой профиль: WCAG 2.2 AA</w:t>
      </w:r>
      <w:r>
        <w:br/>
      </w:r>
      <w:r>
        <w:rPr>
          <w:rStyle w:val="VerbatimChar"/>
        </w:rPr>
        <w:t xml:space="preserve">Целевой профиль WCAG: WCAG 2.2, уровни A и AA</w:t>
      </w:r>
      <w:r>
        <w:br/>
      </w:r>
      <w:r>
        <w:rPr>
          <w:rStyle w:val="VerbatimChar"/>
        </w:rPr>
        <w:t xml:space="preserve">Дополнительные требования: -</w:t>
      </w:r>
      <w:r>
        <w:br/>
      </w:r>
      <w:r>
        <w:rPr>
          <w:rStyle w:val="VerbatimChar"/>
        </w:rPr>
        <w:t xml:space="preserve">Технологии и сторонние контуры: не зафиксированы отдельно в отчёте</w:t>
      </w:r>
      <w:r>
        <w:br/>
      </w:r>
      <w:r>
        <w:rPr>
          <w:rStyle w:val="VerbatimChar"/>
        </w:rPr>
        <w:t xml:space="preserve">Критические процессы: не выделялись в этом прогоне (страничная выборка)</w:t>
      </w:r>
      <w:r>
        <w:br/>
      </w:r>
      <w:r>
        <w:rPr>
          <w:rStyle w:val="VerbatimChar"/>
        </w:rPr>
        <w:t xml:space="preserve">Ограничения доступа и тестовых данных: -</w:t>
      </w:r>
      <w:r>
        <w:br/>
      </w:r>
      <w:r>
        <w:rPr>
          <w:rStyle w:val="VerbatimChar"/>
        </w:rPr>
        <w:t xml:space="preserve">Версия генерального реестра, способ перечисления и дедупликация: структурированная выборка = один экземпляр каждого встреченного шаблона + все страницы с уникальными признаками (форма/таблица/медиа/iframe/canvas/документ) + главная страница</w:t>
      </w:r>
      <w:r>
        <w:br/>
      </w:r>
      <w:r>
        <w:rPr>
          <w:rStyle w:val="VerbatimChar"/>
        </w:rPr>
        <w:t xml:space="preserve">Размер структурированной выборки, расчёт 10%, seed и дата выбора: Структурированная выборка: 8 единиц. Расчёт случайной части: 10% = 0,8, округление вверх = 1. Кандидатов вне структурированной выборки не осталось, поэтому случайная часть = 0 (методология, раздел 4.3).</w:t>
      </w:r>
      <w:r>
        <w:br/>
      </w:r>
      <w:r>
        <w:rPr>
          <w:rStyle w:val="VerbatimChar"/>
        </w:rPr>
        <w:t xml:space="preserve">Ответственные лица: Заполняется заказчиком при утверждении задания.</w:t>
      </w:r>
    </w:p>
    <w:p>
      <w:pPr>
        <w:pStyle w:val="FirstParagraph"/>
      </w:pPr>
      <w:r>
        <w:t xml:space="preserve">Конфигурации проверки: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K1.</w:t>
      </w:r>
      <w:r>
        <w:t xml:space="preserve"> </w:t>
      </w:r>
      <w:r>
        <w:t xml:space="preserve">K1: десктоп, светлая тема - Настольный браузер, 1280×900, светлая тема (prefers-color-scheme: light), мышь/клавиатура.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K2.</w:t>
      </w:r>
      <w:r>
        <w:t xml:space="preserve"> </w:t>
      </w:r>
      <w:r>
        <w:t xml:space="preserve">K2: десктоп, тёмная тема - Настольный браузер, 1280×900, тёмная тема (prefers-color-scheme: dark).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K3.</w:t>
      </w:r>
      <w:r>
        <w:t xml:space="preserve"> </w:t>
      </w:r>
      <w:r>
        <w:t xml:space="preserve">K3: мобильный, сенсорный - Мобильный браузер, 390×844, сенсорный ввод (hasTouch), мобильный User-Agent и isMobile.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K5.</w:t>
      </w:r>
      <w:r>
        <w:t xml:space="preserve"> </w:t>
      </w:r>
      <w:r>
        <w:t xml:space="preserve">K5: жёсткая перекомпоновка (reflow) - Вьюпорт 320×256 - эквивалент 320 CSS-пикселей по ширине для проверки reflow (WCAG 1.4.10).</w:t>
      </w:r>
    </w:p>
    <w:bookmarkEnd w:id="74"/>
    <w:sectPr>
      <w:footerReference r:id="rId9" w:type="default"/>
      <w:footnotePr>
        <w:numRestart w:val="eachSect"/>
      </w:footnotePr>
      <w:pgSz w:h="16838" w:w="11906"/>
      <w:pgMar w:bottom="1134" w:footer="709" w:gutter="0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tabs>
        <w:tab w:leader="dot" w:pos="9638" w:val="right"/>
      </w:tabs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</w:style>
  <w:style w:customStyle="1" w:styleId="TOC2" w:type="paragraph">
    <w:name w:val="TOC 2"/>
    <w:basedOn w:val="Normal"/>
    <w:pPr>
      <w:tabs>
        <w:tab w:leader="dot" w:pos="9638" w:val="right"/>
      </w:tabs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</w:style>
  <w:style w:customStyle="1" w:styleId="TOC3" w:type="paragraph">
    <w:name w:val="TOC 3"/>
    <w:basedOn w:val="Normal"/>
    <w:pPr>
      <w:tabs>
        <w:tab w:leader="dot" w:pos="9638" w:val="right"/>
      </w:tabs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19" Type="http://schemas.openxmlformats.org/officeDocument/2006/relationships/hyperlink" Target="../dashboard.html" TargetMode="External"/><Relationship Id="rId20" Type="http://schemas.openxmlformats.org/officeDocument/2006/relationships/hyperlink" Target="../report.json" TargetMode="External"/><Relationship Id="rId18" Type="http://schemas.openxmlformats.org/officeDocument/2006/relationships/hyperlink" Target="https://isolovyev.gitverse.site/dostupno/" TargetMode="External"/><Relationship Id="rId27" Type="http://schemas.openxmlformats.org/officeDocument/2006/relationships/hyperlink" Target="https://isolovyev.gitverse.site/dostupno/demonstracii.html" TargetMode="External"/><Relationship Id="rId22" Type="http://schemas.openxmlformats.org/officeDocument/2006/relationships/hyperlink" Target="https://isolovyev.gitverse.site/dostupno/index.html" TargetMode="External"/><Relationship Id="rId24" Type="http://schemas.openxmlformats.org/officeDocument/2006/relationships/hyperlink" Target="https://isolovyev.gitverse.site/dostupno/metodika-ocenki.html" TargetMode="External"/><Relationship Id="rId28" Type="http://schemas.openxmlformats.org/officeDocument/2006/relationships/hyperlink" Target="https://isolovyev.gitverse.site/dostupno/metodika-razrabotki.html" TargetMode="External"/><Relationship Id="rId26" Type="http://schemas.openxmlformats.org/officeDocument/2006/relationships/hyperlink" Target="https://isolovyev.gitverse.site/dostupno/osnovaniya.html" TargetMode="External"/><Relationship Id="rId29" Type="http://schemas.openxmlformats.org/officeDocument/2006/relationships/hyperlink" Target="https://isolovyev.gitverse.site/dostupno/ponyatnost.html" TargetMode="External"/><Relationship Id="rId23" Type="http://schemas.openxmlformats.org/officeDocument/2006/relationships/hyperlink" Target="https://isolovyev.gitverse.site/dostupno/proekt.html" TargetMode="External"/><Relationship Id="rId25" Type="http://schemas.openxmlformats.org/officeDocument/2006/relationships/hyperlink" Target="https://isolovyev.gitverse.site/dostupno/protokoly.html" TargetMode="External"/><Relationship Id="rId37" Type="http://schemas.openxmlformats.org/officeDocument/2006/relationships/hyperlink" Target="https://isolovyev.gitverse.site/dostupno/protokoly.html#wcag-1-2-1" TargetMode="External"/><Relationship Id="rId38" Type="http://schemas.openxmlformats.org/officeDocument/2006/relationships/hyperlink" Target="https://isolovyev.gitverse.site/dostupno/protokoly.html#wcag-1-2-3" TargetMode="External"/><Relationship Id="rId39" Type="http://schemas.openxmlformats.org/officeDocument/2006/relationships/hyperlink" Target="https://isolovyev.gitverse.site/dostupno/protokoly.html#wcag-1-2-4" TargetMode="External"/><Relationship Id="rId40" Type="http://schemas.openxmlformats.org/officeDocument/2006/relationships/hyperlink" Target="https://isolovyev.gitverse.site/dostupno/protokoly.html#wcag-1-2-5" TargetMode="External"/><Relationship Id="rId41" Type="http://schemas.openxmlformats.org/officeDocument/2006/relationships/hyperlink" Target="https://isolovyev.gitverse.site/dostupno/protokoly.html#wcag-1-3-2" TargetMode="External"/><Relationship Id="rId42" Type="http://schemas.openxmlformats.org/officeDocument/2006/relationships/hyperlink" Target="https://isolovyev.gitverse.site/dostupno/protokoly.html#wcag-1-3-3" TargetMode="External"/><Relationship Id="rId43" Type="http://schemas.openxmlformats.org/officeDocument/2006/relationships/hyperlink" Target="https://isolovyev.gitverse.site/dostupno/protokoly.html#wcag-1-3-4" TargetMode="External"/><Relationship Id="rId44" Type="http://schemas.openxmlformats.org/officeDocument/2006/relationships/hyperlink" Target="https://isolovyev.gitverse.site/dostupno/protokoly.html#wcag-1-4-10" TargetMode="External"/><Relationship Id="rId45" Type="http://schemas.openxmlformats.org/officeDocument/2006/relationships/hyperlink" Target="https://isolovyev.gitverse.site/dostupno/protokoly.html#wcag-1-4-11" TargetMode="External"/><Relationship Id="rId46" Type="http://schemas.openxmlformats.org/officeDocument/2006/relationships/hyperlink" Target="https://isolovyev.gitverse.site/dostupno/protokoly.html#wcag-1-4-13" TargetMode="External"/><Relationship Id="rId47" Type="http://schemas.openxmlformats.org/officeDocument/2006/relationships/hyperlink" Target="https://isolovyev.gitverse.site/dostupno/protokoly.html#wcag-1-4-5" TargetMode="External"/><Relationship Id="rId48" Type="http://schemas.openxmlformats.org/officeDocument/2006/relationships/hyperlink" Target="https://isolovyev.gitverse.site/dostupno/protokoly.html#wcag-2-1-2" TargetMode="External"/><Relationship Id="rId49" Type="http://schemas.openxmlformats.org/officeDocument/2006/relationships/hyperlink" Target="https://isolovyev.gitverse.site/dostupno/protokoly.html#wcag-2-1-4" TargetMode="External"/><Relationship Id="rId50" Type="http://schemas.openxmlformats.org/officeDocument/2006/relationships/hyperlink" Target="https://isolovyev.gitverse.site/dostupno/protokoly.html#wcag-2-3-1" TargetMode="External"/><Relationship Id="rId51" Type="http://schemas.openxmlformats.org/officeDocument/2006/relationships/hyperlink" Target="https://isolovyev.gitverse.site/dostupno/protokoly.html#wcag-2-4-11" TargetMode="External"/><Relationship Id="rId52" Type="http://schemas.openxmlformats.org/officeDocument/2006/relationships/hyperlink" Target="https://isolovyev.gitverse.site/dostupno/protokoly.html#wcag-2-4-3" TargetMode="External"/><Relationship Id="rId53" Type="http://schemas.openxmlformats.org/officeDocument/2006/relationships/hyperlink" Target="https://isolovyev.gitverse.site/dostupno/protokoly.html#wcag-2-4-5" TargetMode="External"/><Relationship Id="rId54" Type="http://schemas.openxmlformats.org/officeDocument/2006/relationships/hyperlink" Target="https://isolovyev.gitverse.site/dostupno/protokoly.html#wcag-2-4-6" TargetMode="External"/><Relationship Id="rId55" Type="http://schemas.openxmlformats.org/officeDocument/2006/relationships/hyperlink" Target="https://isolovyev.gitverse.site/dostupno/protokoly.html#wcag-2-4-7" TargetMode="External"/><Relationship Id="rId56" Type="http://schemas.openxmlformats.org/officeDocument/2006/relationships/hyperlink" Target="https://isolovyev.gitverse.site/dostupno/protokoly.html#wcag-2-5-1" TargetMode="External"/><Relationship Id="rId57" Type="http://schemas.openxmlformats.org/officeDocument/2006/relationships/hyperlink" Target="https://isolovyev.gitverse.site/dostupno/protokoly.html#wcag-2-5-2" TargetMode="External"/><Relationship Id="rId58" Type="http://schemas.openxmlformats.org/officeDocument/2006/relationships/hyperlink" Target="https://isolovyev.gitverse.site/dostupno/protokoly.html#wcag-2-5-3" TargetMode="External"/><Relationship Id="rId59" Type="http://schemas.openxmlformats.org/officeDocument/2006/relationships/hyperlink" Target="https://isolovyev.gitverse.site/dostupno/protokoly.html#wcag-2-5-4" TargetMode="External"/><Relationship Id="rId60" Type="http://schemas.openxmlformats.org/officeDocument/2006/relationships/hyperlink" Target="https://isolovyev.gitverse.site/dostupno/protokoly.html#wcag-2-5-7" TargetMode="External"/><Relationship Id="rId61" Type="http://schemas.openxmlformats.org/officeDocument/2006/relationships/hyperlink" Target="https://isolovyev.gitverse.site/dostupno/protokoly.html#wcag-3-2-1" TargetMode="External"/><Relationship Id="rId62" Type="http://schemas.openxmlformats.org/officeDocument/2006/relationships/hyperlink" Target="https://isolovyev.gitverse.site/dostupno/protokoly.html#wcag-3-2-2" TargetMode="External"/><Relationship Id="rId63" Type="http://schemas.openxmlformats.org/officeDocument/2006/relationships/hyperlink" Target="https://isolovyev.gitverse.site/dostupno/protokoly.html#wcag-3-2-3" TargetMode="External"/><Relationship Id="rId64" Type="http://schemas.openxmlformats.org/officeDocument/2006/relationships/hyperlink" Target="https://isolovyev.gitverse.site/dostupno/protokoly.html#wcag-3-2-4" TargetMode="External"/><Relationship Id="rId65" Type="http://schemas.openxmlformats.org/officeDocument/2006/relationships/hyperlink" Target="https://isolovyev.gitverse.site/dostupno/protokoly.html#wcag-3-2-6" TargetMode="External"/><Relationship Id="rId66" Type="http://schemas.openxmlformats.org/officeDocument/2006/relationships/hyperlink" Target="https://isolovyev.gitverse.site/dostupno/protokoly.html#wcag-3-3-1" TargetMode="External"/><Relationship Id="rId67" Type="http://schemas.openxmlformats.org/officeDocument/2006/relationships/hyperlink" Target="https://isolovyev.gitverse.site/dostupno/protokoly.html#wcag-3-3-3" TargetMode="External"/><Relationship Id="rId68" Type="http://schemas.openxmlformats.org/officeDocument/2006/relationships/hyperlink" Target="https://isolovyev.gitverse.site/dostupno/protokoly.html#wcag-3-3-4" TargetMode="External"/><Relationship Id="rId69" Type="http://schemas.openxmlformats.org/officeDocument/2006/relationships/hyperlink" Target="https://isolovyev.gitverse.site/dostupno/protokoly.html#wcag-3-3-7" TargetMode="External"/><Relationship Id="rId70" Type="http://schemas.openxmlformats.org/officeDocument/2006/relationships/hyperlink" Target="https://isolovyev.gitverse.site/dostupno/protokoly.html#wcag-3-3-8" TargetMode="External"/><Relationship Id="rId71" Type="http://schemas.openxmlformats.org/officeDocument/2006/relationships/hyperlink" Target="https://isolovyev.gitverse.site/dostupno/protokoly.html#wcag-4-1-3" TargetMode="External"/></Relationships>
</file>

<file path=word/_rels/footnotes.xml.rels><?xml version='1.0' encoding='UTF-8' standalone='yes'?>
<Relationships xmlns="http://schemas.openxmlformats.org/package/2006/relationships"><Relationship Id="rId19" Type="http://schemas.openxmlformats.org/officeDocument/2006/relationships/hyperlink" Target="../dashboard.html" TargetMode="External"/><Relationship Id="rId20" Type="http://schemas.openxmlformats.org/officeDocument/2006/relationships/hyperlink" Target="../report.json" TargetMode="External"/><Relationship Id="rId18" Type="http://schemas.openxmlformats.org/officeDocument/2006/relationships/hyperlink" Target="https://isolovyev.gitverse.site/dostupno/" TargetMode="External"/><Relationship Id="rId27" Type="http://schemas.openxmlformats.org/officeDocument/2006/relationships/hyperlink" Target="https://isolovyev.gitverse.site/dostupno/demonstracii.html" TargetMode="External"/><Relationship Id="rId22" Type="http://schemas.openxmlformats.org/officeDocument/2006/relationships/hyperlink" Target="https://isolovyev.gitverse.site/dostupno/index.html" TargetMode="External"/><Relationship Id="rId24" Type="http://schemas.openxmlformats.org/officeDocument/2006/relationships/hyperlink" Target="https://isolovyev.gitverse.site/dostupno/metodika-ocenki.html" TargetMode="External"/><Relationship Id="rId28" Type="http://schemas.openxmlformats.org/officeDocument/2006/relationships/hyperlink" Target="https://isolovyev.gitverse.site/dostupno/metodika-razrabotki.html" TargetMode="External"/><Relationship Id="rId26" Type="http://schemas.openxmlformats.org/officeDocument/2006/relationships/hyperlink" Target="https://isolovyev.gitverse.site/dostupno/osnovaniya.html" TargetMode="External"/><Relationship Id="rId29" Type="http://schemas.openxmlformats.org/officeDocument/2006/relationships/hyperlink" Target="https://isolovyev.gitverse.site/dostupno/ponyatnost.html" TargetMode="External"/><Relationship Id="rId23" Type="http://schemas.openxmlformats.org/officeDocument/2006/relationships/hyperlink" Target="https://isolovyev.gitverse.site/dostupno/proekt.html" TargetMode="External"/><Relationship Id="rId25" Type="http://schemas.openxmlformats.org/officeDocument/2006/relationships/hyperlink" Target="https://isolovyev.gitverse.site/dostupno/protokoly.html" TargetMode="External"/><Relationship Id="rId37" Type="http://schemas.openxmlformats.org/officeDocument/2006/relationships/hyperlink" Target="https://isolovyev.gitverse.site/dostupno/protokoly.html#wcag-1-2-1" TargetMode="External"/><Relationship Id="rId38" Type="http://schemas.openxmlformats.org/officeDocument/2006/relationships/hyperlink" Target="https://isolovyev.gitverse.site/dostupno/protokoly.html#wcag-1-2-3" TargetMode="External"/><Relationship Id="rId39" Type="http://schemas.openxmlformats.org/officeDocument/2006/relationships/hyperlink" Target="https://isolovyev.gitverse.site/dostupno/protokoly.html#wcag-1-2-4" TargetMode="External"/><Relationship Id="rId40" Type="http://schemas.openxmlformats.org/officeDocument/2006/relationships/hyperlink" Target="https://isolovyev.gitverse.site/dostupno/protokoly.html#wcag-1-2-5" TargetMode="External"/><Relationship Id="rId41" Type="http://schemas.openxmlformats.org/officeDocument/2006/relationships/hyperlink" Target="https://isolovyev.gitverse.site/dostupno/protokoly.html#wcag-1-3-2" TargetMode="External"/><Relationship Id="rId42" Type="http://schemas.openxmlformats.org/officeDocument/2006/relationships/hyperlink" Target="https://isolovyev.gitverse.site/dostupno/protokoly.html#wcag-1-3-3" TargetMode="External"/><Relationship Id="rId43" Type="http://schemas.openxmlformats.org/officeDocument/2006/relationships/hyperlink" Target="https://isolovyev.gitverse.site/dostupno/protokoly.html#wcag-1-3-4" TargetMode="External"/><Relationship Id="rId44" Type="http://schemas.openxmlformats.org/officeDocument/2006/relationships/hyperlink" Target="https://isolovyev.gitverse.site/dostupno/protokoly.html#wcag-1-4-10" TargetMode="External"/><Relationship Id="rId45" Type="http://schemas.openxmlformats.org/officeDocument/2006/relationships/hyperlink" Target="https://isolovyev.gitverse.site/dostupno/protokoly.html#wcag-1-4-11" TargetMode="External"/><Relationship Id="rId46" Type="http://schemas.openxmlformats.org/officeDocument/2006/relationships/hyperlink" Target="https://isolovyev.gitverse.site/dostupno/protokoly.html#wcag-1-4-13" TargetMode="External"/><Relationship Id="rId47" Type="http://schemas.openxmlformats.org/officeDocument/2006/relationships/hyperlink" Target="https://isolovyev.gitverse.site/dostupno/protokoly.html#wcag-1-4-5" TargetMode="External"/><Relationship Id="rId48" Type="http://schemas.openxmlformats.org/officeDocument/2006/relationships/hyperlink" Target="https://isolovyev.gitverse.site/dostupno/protokoly.html#wcag-2-1-2" TargetMode="External"/><Relationship Id="rId49" Type="http://schemas.openxmlformats.org/officeDocument/2006/relationships/hyperlink" Target="https://isolovyev.gitverse.site/dostupno/protokoly.html#wcag-2-1-4" TargetMode="External"/><Relationship Id="rId50" Type="http://schemas.openxmlformats.org/officeDocument/2006/relationships/hyperlink" Target="https://isolovyev.gitverse.site/dostupno/protokoly.html#wcag-2-3-1" TargetMode="External"/><Relationship Id="rId51" Type="http://schemas.openxmlformats.org/officeDocument/2006/relationships/hyperlink" Target="https://isolovyev.gitverse.site/dostupno/protokoly.html#wcag-2-4-11" TargetMode="External"/><Relationship Id="rId52" Type="http://schemas.openxmlformats.org/officeDocument/2006/relationships/hyperlink" Target="https://isolovyev.gitverse.site/dostupno/protokoly.html#wcag-2-4-3" TargetMode="External"/><Relationship Id="rId53" Type="http://schemas.openxmlformats.org/officeDocument/2006/relationships/hyperlink" Target="https://isolovyev.gitverse.site/dostupno/protokoly.html#wcag-2-4-5" TargetMode="External"/><Relationship Id="rId54" Type="http://schemas.openxmlformats.org/officeDocument/2006/relationships/hyperlink" Target="https://isolovyev.gitverse.site/dostupno/protokoly.html#wcag-2-4-6" TargetMode="External"/><Relationship Id="rId55" Type="http://schemas.openxmlformats.org/officeDocument/2006/relationships/hyperlink" Target="https://isolovyev.gitverse.site/dostupno/protokoly.html#wcag-2-4-7" TargetMode="External"/><Relationship Id="rId56" Type="http://schemas.openxmlformats.org/officeDocument/2006/relationships/hyperlink" Target="https://isolovyev.gitverse.site/dostupno/protokoly.html#wcag-2-5-1" TargetMode="External"/><Relationship Id="rId57" Type="http://schemas.openxmlformats.org/officeDocument/2006/relationships/hyperlink" Target="https://isolovyev.gitverse.site/dostupno/protokoly.html#wcag-2-5-2" TargetMode="External"/><Relationship Id="rId58" Type="http://schemas.openxmlformats.org/officeDocument/2006/relationships/hyperlink" Target="https://isolovyev.gitverse.site/dostupno/protokoly.html#wcag-2-5-3" TargetMode="External"/><Relationship Id="rId59" Type="http://schemas.openxmlformats.org/officeDocument/2006/relationships/hyperlink" Target="https://isolovyev.gitverse.site/dostupno/protokoly.html#wcag-2-5-4" TargetMode="External"/><Relationship Id="rId60" Type="http://schemas.openxmlformats.org/officeDocument/2006/relationships/hyperlink" Target="https://isolovyev.gitverse.site/dostupno/protokoly.html#wcag-2-5-7" TargetMode="External"/><Relationship Id="rId61" Type="http://schemas.openxmlformats.org/officeDocument/2006/relationships/hyperlink" Target="https://isolovyev.gitverse.site/dostupno/protokoly.html#wcag-3-2-1" TargetMode="External"/><Relationship Id="rId62" Type="http://schemas.openxmlformats.org/officeDocument/2006/relationships/hyperlink" Target="https://isolovyev.gitverse.site/dostupno/protokoly.html#wcag-3-2-2" TargetMode="External"/><Relationship Id="rId63" Type="http://schemas.openxmlformats.org/officeDocument/2006/relationships/hyperlink" Target="https://isolovyev.gitverse.site/dostupno/protokoly.html#wcag-3-2-3" TargetMode="External"/><Relationship Id="rId64" Type="http://schemas.openxmlformats.org/officeDocument/2006/relationships/hyperlink" Target="https://isolovyev.gitverse.site/dostupno/protokoly.html#wcag-3-2-4" TargetMode="External"/><Relationship Id="rId65" Type="http://schemas.openxmlformats.org/officeDocument/2006/relationships/hyperlink" Target="https://isolovyev.gitverse.site/dostupno/protokoly.html#wcag-3-2-6" TargetMode="External"/><Relationship Id="rId66" Type="http://schemas.openxmlformats.org/officeDocument/2006/relationships/hyperlink" Target="https://isolovyev.gitverse.site/dostupno/protokoly.html#wcag-3-3-1" TargetMode="External"/><Relationship Id="rId67" Type="http://schemas.openxmlformats.org/officeDocument/2006/relationships/hyperlink" Target="https://isolovyev.gitverse.site/dostupno/protokoly.html#wcag-3-3-3" TargetMode="External"/><Relationship Id="rId68" Type="http://schemas.openxmlformats.org/officeDocument/2006/relationships/hyperlink" Target="https://isolovyev.gitverse.site/dostupno/protokoly.html#wcag-3-3-4" TargetMode="External"/><Relationship Id="rId69" Type="http://schemas.openxmlformats.org/officeDocument/2006/relationships/hyperlink" Target="https://isolovyev.gitverse.site/dostupno/protokoly.html#wcag-3-3-7" TargetMode="External"/><Relationship Id="rId70" Type="http://schemas.openxmlformats.org/officeDocument/2006/relationships/hyperlink" Target="https://isolovyev.gitverse.site/dostupno/protokoly.html#wcag-3-3-8" TargetMode="External"/><Relationship Id="rId71" Type="http://schemas.openxmlformats.org/officeDocument/2006/relationships/hyperlink" Target="https://isolovyev.gitverse.site/dostupno/protokoly.html#wcag-4-1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Проект «Доступно»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доработку доступности сайта isolovyev.gitverse.site</dc:title>
  <dc:creator/>
  <dc:language>ru-RU</dc:language>
  <cp:keywords/>
  <dcterms:created xsi:type="dcterms:W3CDTF">2026-09-18T00:09:39Z</dcterms:created>
  <dcterms:modified xsi:type="dcterms:W3CDTF">2026-09-18T00:09:39Z</dcterms:modified>
  <cp:lastModifiedBy/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15 сентября 2026 года</vt:lpwstr>
  </property>
  <property fmtid="{D5CDD505-2E9C-101B-9397-08002B2CF9AE}" pid="3" name="subtitle">
    <vt:lpwstr>Формируется по данным автоматической проверки доступности</vt:lpwstr>
  </property>
</Properties>
</file>