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 на доработку доступности сайта isolovyev.gitverse.site</w:t>
      </w:r>
    </w:p>
    <w:p>
      <w:pPr>
        <w:pStyle w:val="Subtitle"/>
      </w:pPr>
      <w:r>
        <w:t xml:space="preserve">Формируется по данным автоматической проверки доступности</w:t>
      </w:r>
    </w:p>
    <w:p>
      <w:pPr>
        <w:pStyle w:val="Date"/>
      </w:pPr>
      <w:r>
        <w:t xml:space="preserve">14 сентября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5_1031" w:history="1">
            <w:r>
              <w:t xml:space="preserve">1. Основание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1033" w:history="1">
            <w:r>
              <w:t xml:space="preserve">2. Область доработки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24_1035" w:history="1">
            <w:r>
              <w:t xml:space="preserve">3. Требования по дефектам автоматической проверки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26_1037" w:history="1">
            <w:r>
              <w:t xml:space="preserve">Т-01. Клавиатурный фокус скрыт под другим содержимым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36_1039" w:history="1">
            <w:r>
              <w:t xml:space="preserve">4. Требования по сигналам дополнительных проверок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38_1041" w:history="1">
            <w:r>
              <w:t xml:space="preserve">Сигналы для ручного разбора</w:t>
            </w:r>
          </w:hyperlink>
          <w:r>
            <w:tab/>
            <w:t>3</w:t>
          </w:r>
        </w:p>
        <w:p>
          <w:pPr>
            <w:pStyle w:val="TOC2"/>
            <w:tabs>
              <w:tab w:val="right" w:leader="dot" w:pos="9638"/>
            </w:tabs>
          </w:pPr>
          <w:hyperlink w:anchor="_TocAnchor42_1043" w:history="1">
            <w:r>
              <w:t xml:space="preserve">5. Замечания по содержимому (картинки, ссылки, формы, понятность)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44_1045" w:history="1">
            <w:r>
              <w:t xml:space="preserve">Изображения без подписи или с недостаточной подписью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46_1047" w:history="1">
            <w:r>
              <w:t xml:space="preserve">Ссылки с непонятным назначением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52_1049" w:history="1">
            <w:r>
              <w:t xml:space="preserve">Поля форм без понятной подписи</w:t>
            </w:r>
          </w:hyperlink>
          <w:r>
            <w:tab/>
            <w:t>4</w:t>
          </w:r>
        </w:p>
        <w:p>
          <w:pPr>
            <w:pStyle w:val="TOC3"/>
            <w:tabs>
              <w:tab w:val="right" w:leader="dot" w:pos="9638"/>
            </w:tabs>
          </w:pPr>
          <w:hyperlink w:anchor="_TocAnchor57_1051" w:history="1">
            <w:r>
              <w:t xml:space="preserve">Понятность текста</w:t>
            </w:r>
          </w:hyperlink>
          <w:r>
            <w:tab/>
            <w:t>4</w:t>
          </w:r>
        </w:p>
        <w:p>
          <w:pPr>
            <w:pStyle w:val="TOC2"/>
            <w:tabs>
              <w:tab w:val="right" w:leader="dot" w:pos="9638"/>
            </w:tabs>
          </w:pPr>
          <w:hyperlink w:anchor="_TocAnchor91_1053" w:history="1">
            <w:r>
              <w:t xml:space="preserve">6. Что проверяется только человеком</w:t>
            </w:r>
          </w:hyperlink>
          <w:r>
            <w:tab/>
            <w:t>8</w:t>
          </w:r>
        </w:p>
        <w:p>
          <w:pPr>
            <w:pStyle w:val="TOC2"/>
            <w:tabs>
              <w:tab w:val="right" w:leader="dot" w:pos="9638"/>
            </w:tabs>
          </w:pPr>
          <w:hyperlink w:anchor="_TocAnchor93_1055" w:history="1">
            <w:r>
              <w:t xml:space="preserve">7. Порядок приёмки</w:t>
            </w:r>
          </w:hyperlink>
          <w:r>
            <w:tab/>
            <w:t>9</w:t>
          </w:r>
        </w:p>
        <w:p>
          <w:pPr>
            <w:pStyle w:val="TOC2"/>
            <w:tabs>
              <w:tab w:val="right" w:leader="dot" w:pos="9638"/>
            </w:tabs>
          </w:pPr>
          <w:hyperlink w:anchor="_TocAnchor100_1057" w:history="1">
            <w:r>
              <w:t xml:space="preserve">Приложение А. Полный перечень мест</w:t>
            </w:r>
          </w:hyperlink>
          <w:r>
            <w:tab/>
            <w:t>10</w:t>
          </w:r>
        </w:p>
        <w:p>
          <w:pPr>
            <w:pStyle w:val="TOC2"/>
            <w:tabs>
              <w:tab w:val="right" w:leader="dot" w:pos="9638"/>
            </w:tabs>
          </w:pPr>
          <w:hyperlink w:anchor="_TocAnchor101_1059" w:history="1">
            <w:r>
              <w:t xml:space="preserve">Приложение Б. Паспорт проверки</w:t>
            </w:r>
          </w:hyperlink>
          <w:r>
            <w:tab/>
            <w:t>10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Черновик задания: сформирован автоматически, требует утверждения заказчиком.</w:t>
      </w:r>
    </w:p>
    <w:p>
      <w:pPr>
        <w:pStyle w:val="BodyText"/>
      </w:pPr>
      <w:r>
        <w:t xml:space="preserve">Автоматически сформировано по данным проверки от 14 сентября 2026 года. Документ фиксирует техническое задание на доработку доступности проверенного сайта по итогам автоматической проверки, дополнительных сигналов и предварительного суждения ИИ по содержимому; часть замечаний требует подтверждения экспертом до включения в работу.</w:t>
      </w:r>
    </w:p>
    <w:bookmarkStart w:id="21" w:name="основание"/>
    <w:p>
      <w:pPr>
        <w:pStyle w:val="Heading2"/>
      </w:pPr>
      <w:bookmarkStart w:id="1032" w:name="_TocAnchor5_1031"/>
      <w:r>
        <w:t xml:space="preserve">1. Основание</w:t>
      </w:r>
      <w:bookmarkEnd w:id="1032"/>
    </w:p>
    <w:p>
      <w:pPr>
        <w:pStyle w:val="Compact"/>
        <w:numPr>
          <w:ilvl w:val="0"/>
          <w:numId w:val="1001"/>
        </w:numPr>
      </w:pPr>
      <w:r>
        <w:t xml:space="preserve">Адрес сайта:</w:t>
      </w:r>
      <w:r>
        <w:t xml:space="preserve"> </w:t>
      </w:r>
      <w:hyperlink r:id="rId18">
        <w:r>
          <w:rPr>
            <w:rStyle w:val="Hyperlink"/>
          </w:rPr>
          <w:t xml:space="preserve">https://isolovyev.gitverse.site/dostupno/</w:t>
        </w:r>
      </w:hyperlink>
    </w:p>
    <w:p>
      <w:pPr>
        <w:pStyle w:val="Compact"/>
        <w:numPr>
          <w:ilvl w:val="0"/>
          <w:numId w:val="1001"/>
        </w:numPr>
      </w:pPr>
      <w:r>
        <w:t xml:space="preserve">Дата и время проверки: 14 сентября 2026 года, 18:01 МСК.</w:t>
      </w:r>
    </w:p>
    <w:p>
      <w:pPr>
        <w:pStyle w:val="Compact"/>
        <w:numPr>
          <w:ilvl w:val="0"/>
          <w:numId w:val="1001"/>
        </w:numPr>
      </w:pPr>
      <w:r>
        <w:t xml:space="preserve">Проверено страниц: 8. Конфигураций показа: 4.</w:t>
      </w:r>
    </w:p>
    <w:p>
      <w:pPr>
        <w:pStyle w:val="Compact"/>
        <w:numPr>
          <w:ilvl w:val="0"/>
          <w:numId w:val="1001"/>
        </w:numPr>
      </w:pPr>
      <w:r>
        <w:t xml:space="preserve">Выборка: структурированная часть - 8, случайная часть - 0 из 8 обнаруженных страниц, seed 20260913 (методология оценки, раздел 4.3).</w:t>
      </w:r>
    </w:p>
    <w:p>
      <w:pPr>
        <w:pStyle w:val="Compact"/>
        <w:numPr>
          <w:ilvl w:val="0"/>
          <w:numId w:val="1001"/>
        </w:numPr>
      </w:pPr>
      <w:r>
        <w:t xml:space="preserve">Версия методики: методология оценки доступности сайтов, версия 0.2 от 11 сентября 2026 года; методология разработки доступных сайтов, версия 0.2 от 11 сентября 2026 года.</w:t>
      </w:r>
    </w:p>
    <w:p>
      <w:pPr>
        <w:pStyle w:val="Compact"/>
        <w:numPr>
          <w:ilvl w:val="0"/>
          <w:numId w:val="1001"/>
        </w:numPr>
      </w:pPr>
      <w:r>
        <w:t xml:space="preserve">Отчёт проверки:</w:t>
      </w:r>
      <w:r>
        <w:t xml:space="preserve"> </w:t>
      </w:r>
      <w:hyperlink r:id="rId19">
        <w:r>
          <w:rPr>
            <w:rStyle w:val="Hyperlink"/>
          </w:rPr>
          <w:t xml:space="preserve">дашборд отчёта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исходные данные проверки (report.json)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Справочные протоколы проверки критериев опубликованы на сайте методики: https://isolovyev.gitverse.site/dostupno/protokoly.html</w:t>
      </w:r>
    </w:p>
    <w:bookmarkEnd w:id="21"/>
    <w:bookmarkStart w:id="30" w:name="область-доработки"/>
    <w:p>
      <w:pPr>
        <w:pStyle w:val="Heading2"/>
      </w:pPr>
      <w:bookmarkStart w:id="1034" w:name="_TocAnchor13_1033"/>
      <w:r>
        <w:t xml:space="preserve">2. Область доработки</w:t>
      </w:r>
      <w:bookmarkEnd w:id="1034"/>
    </w:p>
    <w:p>
      <w:pPr>
        <w:pStyle w:val="FirstParagraph"/>
      </w:pPr>
      <w:r>
        <w:t xml:space="preserve">Проверке подлежали следующие страницы: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/dostupno/versii/v1</w:t>
        </w:r>
      </w:hyperlink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/dostupno/versii/v1/proekt.html</w:t>
        </w:r>
      </w:hyperlink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/dostupno/versii/v1/metodika-ocenki.html</w:t>
        </w:r>
      </w:hyperlink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/dostupno/versii/v1/protokoly.html</w:t>
        </w:r>
      </w:hyperlink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/dostupno/versii/v1/osnovaniya.html</w:t>
        </w:r>
      </w:hyperlink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/dostupno/versii/v1/demonstracii.html</w:t>
        </w:r>
      </w:hyperlink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/dostupno/versii/v1/metodika-razrabotki.html</w:t>
        </w:r>
      </w:hyperlink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/dostupno/versii/v1/ponyatnost.html</w:t>
        </w:r>
      </w:hyperlink>
    </w:p>
    <w:p>
      <w:pPr>
        <w:pStyle w:val="FirstParagraph"/>
      </w:pPr>
      <w:r>
        <w:t xml:space="preserve">Дефекты, обнаруженные на страницах выборки, должны быть устранены во всех однотипных местах сайта: в общих компонентах, шаблонах и на страницах, не вошедших в выборку, но использующих тот же компонент или шаблон. Закрытие требования по одному примеру без проверки прочих известных вхождений компонента не считается выполнением требования (методология оценки, раздел 11).</w:t>
      </w:r>
    </w:p>
    <w:bookmarkEnd w:id="30"/>
    <w:bookmarkStart w:id="32" w:name="X0fe7589c8843be47c948d1ed14e3d552880f639"/>
    <w:p>
      <w:pPr>
        <w:pStyle w:val="Heading2"/>
      </w:pPr>
      <w:bookmarkStart w:id="1036" w:name="_TocAnchor24_1035"/>
      <w:r>
        <w:t xml:space="preserve">3. Требования по дефектам автоматической проверки</w:t>
      </w:r>
      <w:bookmarkEnd w:id="1036"/>
    </w:p>
    <w:p>
      <w:pPr>
        <w:pStyle w:val="FirstParagraph"/>
      </w:pPr>
      <w:r>
        <w:t xml:space="preserve">Требования по автоматическим правилам подлежат подтверждению экспертом перед включением в договор: автоматическая проверка даёт кандидатов в дефекты, спорные пункты помечаются и решаются экспертом до включения в работу.</w:t>
      </w:r>
    </w:p>
    <w:bookmarkStart w:id="31" w:name="X5efbc488e271b46f69d7ae97c595c49256f1e3c"/>
    <w:p>
      <w:pPr>
        <w:pStyle w:val="Heading3"/>
      </w:pPr>
      <w:bookmarkStart w:id="1038" w:name="_TocAnchor26_1037"/>
      <w:r>
        <w:t xml:space="preserve">Т-01. Клавиатурный фокус скрыт под другим содержимым</w:t>
      </w:r>
      <w:bookmarkEnd w:id="1038"/>
    </w:p>
    <w:p>
      <w:pPr>
        <w:pStyle w:val="FirstParagraph"/>
      </w:pPr>
      <w:r>
        <w:rPr>
          <w:b/>
          <w:bCs/>
        </w:rPr>
        <w:t xml:space="preserve">Требование.</w:t>
      </w:r>
      <w:r>
        <w:t xml:space="preserve"> </w:t>
      </w:r>
      <w:r>
        <w:t xml:space="preserve">Обеспечьте, чтобы элемент с клавиатурным фокусом не был полностью скрыт закреплёнными панелями, шапкой, подвалом или всплывающим содержимым: либо прокручивайте страницу так, чтобы элемент оставался виден, либо уменьшите зону перекрытия закреплённых блоков. Требование распространяется на все перечисленные ниже страницы и на все однотипные места сайта (тот же компонент или шаблон), а не только на обнаруженные в выборке экземпляры.</w:t>
      </w:r>
    </w:p>
    <w:p>
      <w:pPr>
        <w:numPr>
          <w:ilvl w:val="0"/>
          <w:numId w:val="1003"/>
        </w:numPr>
      </w:pPr>
      <w:r>
        <w:t xml:space="preserve">Основание: WCAG 2.2, 2.4.11 «Фокус не закрыт, минимум», уровень AA. Нормативный текст: https://www.w3.org/TR/WCAG22/#focus-not-obscured-minimum. Протокол проверки проекта: https://isolovyev.gitverse.site/dostupno/protokoly.html#wcag-2-4-11.</w:t>
      </w:r>
    </w:p>
    <w:p>
      <w:pPr>
        <w:numPr>
          <w:ilvl w:val="0"/>
          <w:numId w:val="1003"/>
        </w:numPr>
      </w:pPr>
      <w:r>
        <w:t xml:space="preserve">Где встречается: 1 место на 1 странице.</w:t>
      </w:r>
    </w:p>
    <w:p>
      <w:pPr>
        <w:pStyle w:val="Compact"/>
        <w:numPr>
          <w:ilvl w:val="1"/>
          <w:numId w:val="1004"/>
        </w:numPr>
      </w:pPr>
      <w:r>
        <w:t xml:space="preserve">/dostupno/versii/v1/proekt.html: 1 место. Примеры: ссылка "Этапы" (Разделы страницы).</w:t>
      </w:r>
    </w:p>
    <w:p>
      <w:pPr>
        <w:numPr>
          <w:ilvl w:val="0"/>
          <w:numId w:val="1003"/>
        </w:numPr>
      </w:pPr>
      <w:r>
        <w:t xml:space="preserve">Точные CSS-селекторы затронутых элементов приведены в приложении А, а не в основном тексте.</w:t>
      </w:r>
    </w:p>
    <w:p>
      <w:pPr>
        <w:numPr>
          <w:ilvl w:val="0"/>
          <w:numId w:val="1003"/>
        </w:numPr>
      </w:pPr>
      <w:r>
        <w:t xml:space="preserve">Серьёзность:</w:t>
      </w:r>
      <w:r>
        <w:t xml:space="preserve"> </w:t>
      </w:r>
      <w:r>
        <w:rPr>
          <w:b/>
          <w:bCs/>
        </w:rPr>
        <w:t xml:space="preserve">мешает</w:t>
      </w:r>
      <w:r>
        <w:t xml:space="preserve"> </w:t>
      </w:r>
      <w:r>
        <w:t xml:space="preserve">(S3).</w:t>
      </w:r>
    </w:p>
    <w:p>
      <w:pPr>
        <w:pStyle w:val="FirstParagraph"/>
      </w:pPr>
      <w:r>
        <w:rPr>
          <w:b/>
          <w:bCs/>
        </w:rPr>
        <w:t xml:space="preserve">Как исправить.</w:t>
      </w:r>
      <w:r>
        <w:t xml:space="preserve"> </w:t>
      </w:r>
      <w:r>
        <w:t xml:space="preserve">Обеспечьте, чтобы элемент с клавиатурным фокусом не был полностью скрыт закреплёнными панелями, шапкой, подвалом или всплывающим содержимым: либо прокручивайте страницу так, чтобы элемент оставался виден, либо уменьшите зону перекрытия закреплённых блоков.</w:t>
      </w:r>
    </w:p>
    <w:p>
      <w:pPr>
        <w:pStyle w:val="BodyText"/>
      </w:pPr>
      <w:r>
        <w:t xml:space="preserve">Предварительное суждение ИИ, подлежит подтверждению экспертом: Пользователь не видит ссылку 'Этапы', так как она скрыта под закреплённой верхней панелью сайта. Нужно изменить расположение ссылок меню или настроить отступы, чтобы ссылка была видима пользователю.</w:t>
      </w:r>
    </w:p>
    <w:p>
      <w:pPr>
        <w:pStyle w:val="Compact"/>
        <w:numPr>
          <w:ilvl w:val="0"/>
          <w:numId w:val="1005"/>
        </w:numPr>
      </w:pPr>
      <w:r>
        <w:t xml:space="preserve">Критерий приёмки: повторная автоматическая проверка той же выборкой и seed 20260913 находит 0 мест по этому правилу.</w:t>
      </w:r>
      <w:r>
        <w:t xml:space="preserve"> </w:t>
      </w:r>
      <w:r>
        <w:t xml:space="preserve">Часть применимых критериев проверяется только вручную и не входит в объём автоматической приёмки - см. протокол.</w:t>
      </w:r>
    </w:p>
    <w:bookmarkEnd w:id="31"/>
    <w:bookmarkEnd w:id="32"/>
    <w:bookmarkStart w:id="34" w:name="Xe24278ca138d3d955b67c3e2417c11e519838e1"/>
    <w:p>
      <w:pPr>
        <w:pStyle w:val="Heading2"/>
      </w:pPr>
      <w:bookmarkStart w:id="1040" w:name="_TocAnchor36_1039"/>
      <w:r>
        <w:t xml:space="preserve">4. Требования по сигналам дополнительных проверок</w:t>
      </w:r>
      <w:bookmarkEnd w:id="1040"/>
    </w:p>
    <w:p>
      <w:pPr>
        <w:pStyle w:val="FirstParagraph"/>
      </w:pPr>
      <w:r>
        <w:t xml:space="preserve">Сигналов с однозначным автоматическим вердиктом «дефект» не зафиксировано.</w:t>
      </w:r>
    </w:p>
    <w:bookmarkStart w:id="33" w:name="сигналы-для-ручного-разбора"/>
    <w:p>
      <w:pPr>
        <w:pStyle w:val="Heading3"/>
      </w:pPr>
      <w:bookmarkStart w:id="1042" w:name="_TocAnchor38_1041"/>
      <w:r>
        <w:t xml:space="preserve">Сигналы для ручного разбора</w:t>
      </w:r>
      <w:bookmarkEnd w:id="1042"/>
    </w:p>
    <w:p>
      <w:pPr>
        <w:pStyle w:val="FirstParagraph"/>
      </w:pPr>
      <w:r>
        <w:t xml:space="preserve">Задания на ручной разбор (не требования - для каждого места нужно экспертное решение, дефект это или нет):</w:t>
      </w:r>
    </w:p>
    <w:p>
      <w:pPr>
        <w:pStyle w:val="Compact"/>
        <w:numPr>
          <w:ilvl w:val="0"/>
          <w:numId w:val="1006"/>
        </w:numPr>
      </w:pPr>
      <w:r>
        <w:t xml:space="preserve">«Клавиатурный фокус переходит на невидимый элемент», вердикт «неясно»: 698 мест на 8 страницах.</w:t>
      </w:r>
    </w:p>
    <w:p>
      <w:pPr>
        <w:pStyle w:val="Compact"/>
        <w:numPr>
          <w:ilvl w:val="0"/>
          <w:numId w:val="1006"/>
        </w:numPr>
      </w:pPr>
      <w:r>
        <w:t xml:space="preserve">«Клавиатурный фокус скрыт под другим содержимым», вердикт «неясно»: 3 места на 2 страницах.</w:t>
      </w:r>
    </w:p>
    <w:bookmarkEnd w:id="33"/>
    <w:bookmarkEnd w:id="34"/>
    <w:bookmarkStart w:id="39" w:name="X8994dacc18ae5e21117fc64c74bdae4afbb98bc"/>
    <w:p>
      <w:pPr>
        <w:pStyle w:val="Heading2"/>
      </w:pPr>
      <w:bookmarkStart w:id="1044" w:name="_TocAnchor42_1043"/>
      <w:r>
        <w:t xml:space="preserve">5. Замечания по содержимому (картинки, ссылки, формы, понятность)</w:t>
      </w:r>
      <w:bookmarkEnd w:id="1044"/>
    </w:p>
    <w:p>
      <w:pPr>
        <w:pStyle w:val="FirstParagraph"/>
      </w:pPr>
      <w:r>
        <w:t xml:space="preserve">Ниже - задания на ревизию содержимого силами автора и редактора. Весь раздел - предварительное суждение ИИ: каждый пункт подлежит подтверждению экспертом и не заменяет проверку человеком.</w:t>
      </w:r>
    </w:p>
    <w:bookmarkStart w:id="35" w:name="X44155e0aac39a1025f2ea7a13e1c89b873b0c06"/>
    <w:p>
      <w:pPr>
        <w:pStyle w:val="Heading3"/>
      </w:pPr>
      <w:bookmarkStart w:id="1046" w:name="_TocAnchor44_1045"/>
      <w:r>
        <w:t xml:space="preserve">Изображения без подписи или с недостаточной подписью</w:t>
      </w:r>
      <w:bookmarkEnd w:id="1046"/>
    </w:p>
    <w:p>
      <w:pPr>
        <w:pStyle w:val="FirstParagraph"/>
      </w:pPr>
      <w:r>
        <w:t xml:space="preserve">Замечаний по изображениям нет.</w:t>
      </w:r>
    </w:p>
    <w:bookmarkEnd w:id="35"/>
    <w:bookmarkStart w:id="36" w:name="ссылки-с-непонятным-назначением"/>
    <w:p>
      <w:pPr>
        <w:pStyle w:val="Heading3"/>
      </w:pPr>
      <w:bookmarkStart w:id="1048" w:name="_TocAnchor46_1047"/>
      <w:r>
        <w:t xml:space="preserve">Ссылки с непонятным назначением</w:t>
      </w:r>
      <w:bookmarkEnd w:id="1048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7"/>
        </w:numPr>
      </w:pPr>
      <w:r>
        <w:t xml:space="preserve">/dostupno/versii/v1/demonstracii.html: ссылка «Перейти к содержанию» - Дублирование текста ссылки 'Перейти к содержанию' близко друг к другу может восприниматься как повтор или путать пользователя скринридера. Предложение: Оставить одну видимую ссылку 'Перейти к содержанию', вторую скрыть визуально, но оставить доступной для ассистивных технологий, либо объединить контекст в один блок.</w:t>
      </w:r>
    </w:p>
    <w:p>
      <w:pPr>
        <w:pStyle w:val="Compact"/>
        <w:numPr>
          <w:ilvl w:val="0"/>
          <w:numId w:val="1007"/>
        </w:numPr>
      </w:pPr>
      <w:r>
        <w:t xml:space="preserve">/dostupno/versii/v1/demonstracii.html: ссылка «Связанные критерии протокола:» - Набор ссылок вида '1.4.1', '1.4.11', '3.3.1' без видимого контекста вне фокуса малоинформативен; подписи типа 'WCAG 1.4.1 Нет использования только цвета' улучшат различимость. Предложение: Добавить текстовые метки к номерам критериев: например, '1.4.1 Использование цвета' и т.п., либо использовать aria-label у каждой ссылки.</w:t>
      </w:r>
    </w:p>
    <w:p>
      <w:pPr>
        <w:pStyle w:val="Compact"/>
        <w:numPr>
          <w:ilvl w:val="0"/>
          <w:numId w:val="1007"/>
        </w:numPr>
      </w:pPr>
      <w:r>
        <w:t xml:space="preserve">/dostupno/versii/v1/demonstracii.html: ссылка «Показать перемешивание» - Парные кнопки-тогглы ('Показать перемешивание'/'Остановить') могут быть восприняты как разные действия; лучше единый ярлык состояния. Предложение: Использовать динамический ярлык/aria-pressed: кнопка называется 'Перемешивать буквы' и переключает состояние 'Включено/Выключено'.</w:t>
      </w:r>
    </w:p>
    <w:p>
      <w:pPr>
        <w:pStyle w:val="Compact"/>
        <w:numPr>
          <w:ilvl w:val="0"/>
          <w:numId w:val="1007"/>
        </w:numPr>
      </w:pPr>
      <w:r>
        <w:t xml:space="preserve">/dostupno/versii/v1/demonstracii.html: ссылка «Прослушать вариант без разметки» - Кнопка без явного целевого адреса и возможная недоступность синтеза речи требуют пояснения статуса. Предложение: Добавить индикатор состояния 'Недоступно в этом браузере' через атрибут disabled/aria-disabled и подсказку о доступных альтернативах.</w:t>
      </w:r>
    </w:p>
    <w:bookmarkEnd w:id="36"/>
    <w:bookmarkStart w:id="37" w:name="поля-форм-без-понятной-подписи"/>
    <w:p>
      <w:pPr>
        <w:pStyle w:val="Heading3"/>
      </w:pPr>
      <w:bookmarkStart w:id="1050" w:name="_TocAnchor52_1049"/>
      <w:r>
        <w:t xml:space="preserve">Поля форм без понятной подписи</w:t>
      </w:r>
      <w:bookmarkEnd w:id="1050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8"/>
        </w:numPr>
      </w:pPr>
      <w:r>
        <w:t xml:space="preserve">/dostupno/versii/v1/demonstracii.html: поле «input[type=search]» - Поле поиска снабжено подписью и placeholder, что хорошо. Замечаний нет. Предложение:</w:t>
      </w:r>
    </w:p>
    <w:p>
      <w:pPr>
        <w:pStyle w:val="Compact"/>
        <w:numPr>
          <w:ilvl w:val="0"/>
          <w:numId w:val="1008"/>
        </w:numPr>
      </w:pPr>
      <w:r>
        <w:t xml:space="preserve">/dostupno/versii/v1/demonstracii.html: поле «набор radio: размер текста, интервалы, спокойный режим, тема» - Все радиокнопки имеют связанные подписи, проблем не выявлено. Предложение:</w:t>
      </w:r>
    </w:p>
    <w:p>
      <w:pPr>
        <w:pStyle w:val="Compact"/>
        <w:numPr>
          <w:ilvl w:val="0"/>
          <w:numId w:val="1008"/>
        </w:numPr>
      </w:pPr>
      <w:r>
        <w:t xml:space="preserve">/dostupno/versii/v1/demonstracii.html: поле «input[type=text] Электронная почта» - Два поля с одинаковой подписью подряд создают неопределённость назначения второго поля; также отсутствует hint об ожидаемом формате e-mail. Предложение: Уточнить подпись второго поля (например, 'Подтвердите электронную почту'), добавить placeholder='name@example.com' и/или визуально скрытый hint о формате.</w:t>
      </w:r>
    </w:p>
    <w:bookmarkEnd w:id="37"/>
    <w:bookmarkStart w:id="38" w:name="понятность-текста"/>
    <w:p>
      <w:pPr>
        <w:pStyle w:val="Heading3"/>
      </w:pPr>
      <w:bookmarkStart w:id="1052" w:name="_TocAnchor57_1051"/>
      <w:r>
        <w:t xml:space="preserve">Понятность текста</w:t>
      </w:r>
      <w:bookmarkEnd w:id="1052"/>
    </w:p>
    <w:p>
      <w:pPr>
        <w:pStyle w:val="FirstParagraph"/>
      </w:pPr>
      <w:r>
        <w:t xml:space="preserve">Предварительное суждение ИИ, требует подтверждения экспертом.</w:t>
      </w:r>
    </w:p>
    <w:p>
      <w:pPr>
        <w:pStyle w:val="Compact"/>
        <w:numPr>
          <w:ilvl w:val="0"/>
          <w:numId w:val="1009"/>
        </w:numPr>
      </w:pPr>
      <w:r>
        <w:t xml:space="preserve">/dostupno/versii/v1 (уровень «средний»): Текст в целом понятный, но встречаются длинные предложения и канцелярские обороты. Терминология из WCAG поясняется контекстом, однако для широкой аудитории полезно упрощать формулировки.</w:t>
      </w:r>
    </w:p>
    <w:p>
      <w:pPr>
        <w:pStyle w:val="Compact"/>
        <w:numPr>
          <w:ilvl w:val="1"/>
          <w:numId w:val="1010"/>
        </w:numPr>
      </w:pPr>
      <w:r>
        <w:t xml:space="preserve">было: ««Доступно» - открытый проект методик оценки и разработки доступных сайтов и протокола проверки по 55 критериям WCAG 2.2 с российским профилем.»</w:t>
      </w:r>
      <w:r>
        <w:t xml:space="preserve"> </w:t>
      </w:r>
      <w:r>
        <w:t xml:space="preserve">предлагается: ««Доступно» - открытый проект. В нём методики и единый протокол проверки по 55 критериям WCAG 2.2 A/AA с учётом российской практики.»</w:t>
      </w:r>
    </w:p>
    <w:p>
      <w:pPr>
        <w:pStyle w:val="Compact"/>
        <w:numPr>
          <w:ilvl w:val="1"/>
          <w:numId w:val="1010"/>
        </w:numPr>
      </w:pPr>
      <w:r>
        <w:t xml:space="preserve">было: «Проект собирает воспроизводимую процедуру, которую может повторить любой независимый исполнитель, и делает её результаты сравнимыми между собой.»</w:t>
      </w:r>
      <w:r>
        <w:t xml:space="preserve"> </w:t>
      </w:r>
      <w:r>
        <w:t xml:space="preserve">предлагается: «Проект описывает шаги так, чтобы их мог повторить любой проверяющий, а результаты были сопоставимы.»</w:t>
      </w:r>
    </w:p>
    <w:p>
      <w:pPr>
        <w:pStyle w:val="Compact"/>
        <w:numPr>
          <w:ilvl w:val="1"/>
          <w:numId w:val="1010"/>
        </w:numPr>
      </w:pPr>
      <w:r>
        <w:t xml:space="preserve">было: «одна и та же процедура выборки, доказательств и заключения используется для чтения методики человеком, для приёмки заказчиком и для будущего инструмента проверки.»</w:t>
      </w:r>
      <w:r>
        <w:t xml:space="preserve"> </w:t>
      </w:r>
      <w:r>
        <w:t xml:space="preserve">предлагается: «Единые правила выбора страниц, сбора доказательств и выводов применяются для ознакомления, приёмки и будущей автоматизации.»</w:t>
      </w:r>
    </w:p>
    <w:p>
      <w:pPr>
        <w:pStyle w:val="Compact"/>
        <w:numPr>
          <w:ilvl w:val="0"/>
          <w:numId w:val="1009"/>
        </w:numPr>
      </w:pPr>
      <w:r>
        <w:t xml:space="preserve">/dostupno/versii/v1/proekt.html (уровень «средний»): Текст в целом понятен, но встречаются длинные предложения с перечислениями и канцеляризмами. Требуется упрощение формулировок для снижения когнитивной нагрузки.</w:t>
      </w:r>
    </w:p>
    <w:p>
      <w:pPr>
        <w:pStyle w:val="Compact"/>
        <w:numPr>
          <w:ilvl w:val="1"/>
          <w:numId w:val="1011"/>
        </w:numPr>
      </w:pPr>
      <w:r>
        <w:t xml:space="preserve">было: ««Доступно» - открытая воспроизводимая методика оценки и разработки доступных сайтов. В её основе одно ядро: 55 действующих критериев WCAG 2.2 уровней A и AA с российским профилем, единый порядок выборки страниц и единые правила заключения.»</w:t>
      </w:r>
      <w:r>
        <w:t xml:space="preserve"> </w:t>
      </w:r>
      <w:r>
        <w:t xml:space="preserve">предлагается: ««Доступно» - это открытый способ оценивать и делать сайты доступными. Основа одна: 55 критериев WCAG 2.2 (A/AA) с российским профилем, единая выборка страниц и общие правила выводов.»</w:t>
      </w:r>
    </w:p>
    <w:p>
      <w:pPr>
        <w:pStyle w:val="Compact"/>
        <w:numPr>
          <w:ilvl w:val="1"/>
          <w:numId w:val="1011"/>
        </w:numPr>
      </w:pPr>
      <w:r>
        <w:t xml:space="preserve">было: «Автоматические сканеры отчасти закрывают эту проблему, но их результат часто представляют в виде процента соответствия. Такой процент способен скрыть блокирующий дефект среди множества успешных проверок и создать ложное ощущение доступности там, где человек с инвалидностью не может пройти ключевой сценарий.»</w:t>
      </w:r>
      <w:r>
        <w:t xml:space="preserve"> </w:t>
      </w:r>
      <w:r>
        <w:t xml:space="preserve">предлагается: «Автоматические проверки частично помогают, но обычно показывают лишь процент соответствия. Из-за этого можно пропустить критическую ошибку и ошибочно решить, что всё доступно, хотя человеку с инвалидностью недоступен главный путь.»</w:t>
      </w:r>
    </w:p>
    <w:p>
      <w:pPr>
        <w:pStyle w:val="Compact"/>
        <w:numPr>
          <w:ilvl w:val="1"/>
          <w:numId w:val="1011"/>
        </w:numPr>
      </w:pPr>
      <w:r>
        <w:t xml:space="preserve">было: «Методики разработки и оценки - редакция 0.2, опубликована для обсуждения. Готово 55 протоколов проверки WCAG 2.2 уровней A и AA с российским профилем. Готово Машиночитаемая база критериев с картой автоматизируемости: автомат частично проверяет 20 из 55 критериев, только вручную - 35, полностью автоматом - ни один.»</w:t>
      </w:r>
      <w:r>
        <w:t xml:space="preserve"> </w:t>
      </w:r>
      <w:r>
        <w:t xml:space="preserve">предлагается: «Что уже готово: методики версии 0.2 опубликованы для обсуждения; 55 протоколов по WCAG 2.2 (A/AA) с российским профилем; машиночитаемая база кр��териев с отметкой автоматизации (частично - 20, только вручную - 35, полностью автоматически - 0).»</w:t>
      </w:r>
    </w:p>
    <w:p>
      <w:pPr>
        <w:pStyle w:val="Compact"/>
        <w:numPr>
          <w:ilvl w:val="0"/>
          <w:numId w:val="1009"/>
        </w:numPr>
      </w:pPr>
      <w:r>
        <w:t xml:space="preserve">/dostupno/versii/v1/metodika-ocenki.html (уровень «средний»): Текст в целом понятный, но встречаются длинные предложения с несколькими придаточными и терминами (WCAG, WCAG-EM). Для широкой аудитории полезно упрощать формулировки и давать краткие пояснения к аббревиатурам при первом упоминании.</w:t>
      </w:r>
    </w:p>
    <w:p>
      <w:pPr>
        <w:pStyle w:val="Compact"/>
        <w:numPr>
          <w:ilvl w:val="1"/>
          <w:numId w:val="1012"/>
        </w:numPr>
      </w:pPr>
      <w:r>
        <w:t xml:space="preserve">было: «Она применима к предварительной диагностике, приемке релиза, независимому аудиту, закупочной проверке и регулярному мониторингу.»</w:t>
      </w:r>
      <w:r>
        <w:t xml:space="preserve"> </w:t>
      </w:r>
      <w:r>
        <w:t xml:space="preserve">предлагается: «Методику можно использовать на разных этапах: до запуска, при приёмке версии, для независимой проверки, при закупках и для регулярного контроля.»</w:t>
      </w:r>
    </w:p>
    <w:p>
      <w:pPr>
        <w:pStyle w:val="Compact"/>
        <w:numPr>
          <w:ilvl w:val="1"/>
          <w:numId w:val="1012"/>
        </w:numPr>
      </w:pPr>
      <w:r>
        <w:t xml:space="preserve">было: «Оценка отвечает на четыре разных вопроса: какие критерии WCAG выполнены на проверенных страницах и состояниях; могут ли разные пользователи завершить ключевые процессы; какие барьеры выходят за минимальные критерии WCAG, особенно в когнитивной доступности; насколько доказательства позволяют распространить вывод за пределы выборки.»</w:t>
      </w:r>
      <w:r>
        <w:t xml:space="preserve"> </w:t>
      </w:r>
      <w:r>
        <w:t xml:space="preserve">предлагается: «Оценка должна ответить на четыре вопроса. Выполнены ли нужные критерии WCAG на проверяемых страницах и состояниях? Могут ли разные люди пройти ключевые сценарии? Какие препятствия остаются сверх минимальных требований WCAG, особенно по когнитивной доступности? Насколько данные позволяют обобщить выводы за пределами выборки?»</w:t>
      </w:r>
    </w:p>
    <w:p>
      <w:pPr>
        <w:pStyle w:val="Compact"/>
        <w:numPr>
          <w:ilvl w:val="1"/>
          <w:numId w:val="1012"/>
        </w:numPr>
      </w:pPr>
      <w:r>
        <w:t xml:space="preserve">было: «Соответствие критериям не равно практической доступности для каждого человека.»</w:t>
      </w:r>
      <w:r>
        <w:t xml:space="preserve"> </w:t>
      </w:r>
      <w:r>
        <w:t xml:space="preserve">предлагается: «Если требования соблюдены, это ещё не гарантирует удобства для всех людей.»</w:t>
      </w:r>
    </w:p>
    <w:p>
      <w:pPr>
        <w:pStyle w:val="Compact"/>
        <w:numPr>
          <w:ilvl w:val="0"/>
          <w:numId w:val="1009"/>
        </w:numPr>
      </w:pPr>
      <w:r>
        <w:t xml:space="preserve">/dostupno/versii/v1/protokoly.html (уровень «средний»): Текст насыщен терминами доступности (axe-core, DOM, скринридер), аббревиатурами и длинными предложениями. Для целевой аудитории приемлемо, но местами перегружено канцеляризмами.</w:t>
      </w:r>
    </w:p>
    <w:p>
      <w:pPr>
        <w:pStyle w:val="Compact"/>
        <w:numPr>
          <w:ilvl w:val="1"/>
          <w:numId w:val="1013"/>
        </w:numPr>
      </w:pPr>
      <w:r>
        <w:t xml:space="preserve">было: «Каждая карточка применяется к каждой релевантной единице выборки, состоянию и полному процессу.»</w:t>
      </w:r>
      <w:r>
        <w:t xml:space="preserve"> </w:t>
      </w:r>
      <w:r>
        <w:t xml:space="preserve">предлагается: «Каждый чек-лист применяют к каждому подходящему элементу на странице, его состояниям и всему пользовательскому сценарию.»</w:t>
      </w:r>
    </w:p>
    <w:p>
      <w:pPr>
        <w:pStyle w:val="Compact"/>
        <w:numPr>
          <w:ilvl w:val="1"/>
          <w:numId w:val="1013"/>
        </w:numPr>
      </w:pPr>
      <w:r>
        <w:t xml:space="preserve">было: «Минимальное доказательство всегда включает ID единицы, URL или способ открыть состояние, версию/сборку, точные шаги и данные, фактический результат, статус, дату и оценщика.»</w:t>
      </w:r>
      <w:r>
        <w:t xml:space="preserve"> </w:t>
      </w:r>
      <w:r>
        <w:t xml:space="preserve">предлагается: «В минимум доказательств входят идентификатор элемента, ссылка или путь к состоянию, версия продукта, пошаговые действия и данные, итог проверки, статус, дата и имя проверяющего.»</w:t>
      </w:r>
    </w:p>
    <w:p>
      <w:pPr>
        <w:pStyle w:val="Compact"/>
        <w:numPr>
          <w:ilvl w:val="1"/>
          <w:numId w:val="1013"/>
        </w:numPr>
      </w:pPr>
      <w:r>
        <w:t xml:space="preserve">было: «Снимок экрана сам по себе не доказывает динамику или вывод скринридера.»</w:t>
      </w:r>
      <w:r>
        <w:t xml:space="preserve"> </w:t>
      </w:r>
      <w:r>
        <w:t xml:space="preserve">предлагается: «Одного скриншота недостаточно для подтверждения динамики интерфейса или вывода программы экранного доступа.»</w:t>
      </w:r>
    </w:p>
    <w:p>
      <w:pPr>
        <w:pStyle w:val="Compact"/>
        <w:numPr>
          <w:ilvl w:val="0"/>
          <w:numId w:val="1009"/>
        </w:numPr>
      </w:pPr>
      <w:r>
        <w:t xml:space="preserve">/dostupno/versii/v1/osnovaniya.html (уровень «средний»): Текст в целом понятен целевой аудитории (специалистам по доступности), но насыщен терминами и длинными предложениями; местами встречается канцелярит.</w:t>
      </w:r>
    </w:p>
    <w:p>
      <w:pPr>
        <w:pStyle w:val="Compact"/>
        <w:numPr>
          <w:ilvl w:val="1"/>
          <w:numId w:val="1014"/>
        </w:numPr>
      </w:pPr>
      <w:r>
        <w:t xml:space="preserve">было: «Методики этого проекта опираются на международные и российские документы по цифровой доступности. Там, где методики добавляют требование сверх этих документов, оно отдельно помечено меткой «Предложение проекта» и не смешивается с нормативными критериями.»</w:t>
      </w:r>
      <w:r>
        <w:t xml:space="preserve"> </w:t>
      </w:r>
      <w:r>
        <w:t xml:space="preserve">предлагается: «Мы основываем методики на международных и российских документах о доступности. Если методика добавляет своё требование, мы отмечаем его как «Предложение проекта» и не считаем это нормой.»</w:t>
      </w:r>
    </w:p>
    <w:p>
      <w:pPr>
        <w:pStyle w:val="Compact"/>
        <w:numPr>
          <w:ilvl w:val="1"/>
          <w:numId w:val="1014"/>
        </w:numPr>
      </w:pPr>
      <w:r>
        <w:t xml:space="preserve">было: «Основной проверяемый стандарт: 55 действующих критериев уровней A и AA легли в основу протокола проверок и контрольного списка методики оценки.»</w:t>
      </w:r>
      <w:r>
        <w:t xml:space="preserve"> </w:t>
      </w:r>
      <w:r>
        <w:t xml:space="preserve">предлагается: «В основе наших протоколов проверки и чек-листов лежат 55 требований WCAG уровня A и AA.»</w:t>
      </w:r>
    </w:p>
    <w:p>
      <w:pPr>
        <w:pStyle w:val="Compact"/>
        <w:numPr>
          <w:ilvl w:val="1"/>
          <w:numId w:val="1014"/>
        </w:numPr>
      </w:pPr>
      <w:r>
        <w:t xml:space="preserve">было: «Использована для построения выборки - структурированной и случайной части - и структуры отчёта об оценке.»</w:t>
      </w:r>
      <w:r>
        <w:t xml:space="preserve"> </w:t>
      </w:r>
      <w:r>
        <w:t xml:space="preserve">предлагается: «Этот документ помог нам составить план отбора страниц (структурированный и случайный) и структуру итогового отчёта.»</w:t>
      </w:r>
    </w:p>
    <w:p>
      <w:pPr>
        <w:pStyle w:val="Compact"/>
        <w:numPr>
          <w:ilvl w:val="0"/>
          <w:numId w:val="1009"/>
        </w:numPr>
      </w:pPr>
      <w:r>
        <w:t xml:space="preserve">/dostupno/versii/v1/demonstracii.html (уровень «средний»): Текст преимущественно понятен, но встречаются длинные предложения, перечисления критериев и канцелярские обороты без достаточных пауз/разбиения. Это затрудняет беглое чтение пользователями программ экранного доступа и людей с когнитивной нагрузкой.</w:t>
      </w:r>
    </w:p>
    <w:p>
      <w:pPr>
        <w:pStyle w:val="Compact"/>
        <w:numPr>
          <w:ilvl w:val="1"/>
          <w:numId w:val="1015"/>
        </w:numPr>
      </w:pPr>
      <w:r>
        <w:t xml:space="preserve">было: «Демонстрации Как это ощущается Четыре небольшие демонстрации показывают барьеры, которые формальная проверка не всегда делает наглядными.»</w:t>
      </w:r>
      <w:r>
        <w:t xml:space="preserve"> </w:t>
      </w:r>
      <w:r>
        <w:t xml:space="preserve">предлагается: «На странице четыре короткие демонстрации. Они показывают барьеры, которые сложно заметить только формальной проверкой.»</w:t>
      </w:r>
    </w:p>
    <w:p>
      <w:pPr>
        <w:pStyle w:val="Compact"/>
        <w:numPr>
          <w:ilvl w:val="1"/>
          <w:numId w:val="1015"/>
        </w:numPr>
      </w:pPr>
      <w:r>
        <w:t xml:space="preserve">было: «Симуляция приблизительная: она применяет общую матрицу цветовых искажений и не передаёт восприятие конкретного человека.»</w:t>
      </w:r>
      <w:r>
        <w:t xml:space="preserve"> </w:t>
      </w:r>
      <w:r>
        <w:t xml:space="preserve">предлагается: «Это упрощённая симуляция на основе общей матрицы искажений цветов. Она не показывает, как именно видит конкретный человек.»</w:t>
      </w:r>
    </w:p>
    <w:p>
      <w:pPr>
        <w:pStyle w:val="Compact"/>
        <w:numPr>
          <w:ilvl w:val="1"/>
          <w:numId w:val="1015"/>
        </w:numPr>
      </w:pPr>
      <w:r>
        <w:t xml:space="preserve">было: «Перемешивание букв - грубая иллюстрация трудности распознавания слов, а не модель дислексии как таковой.»</w:t>
      </w:r>
      <w:r>
        <w:t xml:space="preserve"> </w:t>
      </w:r>
      <w:r>
        <w:t xml:space="preserve">предлагается: «Перемешивание букв лишь примерно показывает трудность чтения. Это не точная модель дислексии.»</w:t>
      </w:r>
    </w:p>
    <w:p>
      <w:pPr>
        <w:pStyle w:val="Compact"/>
        <w:numPr>
          <w:ilvl w:val="0"/>
          <w:numId w:val="1009"/>
        </w:numPr>
      </w:pPr>
      <w:r>
        <w:t xml:space="preserve">/dostupno/versii/v1/metodika-razrabotki.html (уровень «средний»): Текст в целом ясен для специалистов, но встречаются длинные предложения и термины без кратких пояснений на месте (WCAG AA/AAA, COGA). Для широкой аудитории полезно упрощать формулировки и давать короткие определения при первом упоминании.</w:t>
      </w:r>
    </w:p>
    <w:p>
      <w:pPr>
        <w:pStyle w:val="Compact"/>
        <w:numPr>
          <w:ilvl w:val="1"/>
          <w:numId w:val="1016"/>
        </w:numPr>
      </w:pPr>
      <w:r>
        <w:t xml:space="preserve">было: «Методология задает рабочий процесс создания и развития сайтов и веб-приложений, которыми могут самостоятельно пользоваться люди с различными особенностями восприятия и ограничениями зрения, слуха, движения, речи, внимания, памяти, понимания и обучения.»</w:t>
      </w:r>
      <w:r>
        <w:t xml:space="preserve"> </w:t>
      </w:r>
      <w:r>
        <w:t xml:space="preserve">предлагается: «Методология описывает пошаговый процесс создания и обновления сайтов так, чтобы ими могли самостоятельно пользоваться люди с разными потребностями: нарушениями зрения, слуха, движений, речи, внимания, памяти или обучения.»</w:t>
      </w:r>
    </w:p>
    <w:p>
      <w:pPr>
        <w:pStyle w:val="Compact"/>
        <w:numPr>
          <w:ilvl w:val="1"/>
          <w:numId w:val="1016"/>
        </w:numPr>
      </w:pPr>
      <w:r>
        <w:t xml:space="preserve">было: «Объект методологии: веб-страницы, состояния интерфейса, полные пользовательские процессы, встроенные веб-компоненты, документы и медиаматериалы, доступные через сайт.»</w:t>
      </w:r>
      <w:r>
        <w:t xml:space="preserve"> </w:t>
      </w:r>
      <w:r>
        <w:t xml:space="preserve">предлагается: «К чему применяется методика: к страницам, состояниям интерфейса, полным сценариям пользователей, компонентам сайта, документам и медиа, которые доступны через сайт.»</w:t>
      </w:r>
    </w:p>
    <w:p>
      <w:pPr>
        <w:pStyle w:val="Compact"/>
        <w:numPr>
          <w:ilvl w:val="1"/>
          <w:numId w:val="1016"/>
        </w:numPr>
      </w:pPr>
      <w:r>
        <w:t xml:space="preserve">было: «Отдельно должны рассматриваться две способности продукта: доступность собственного пользовательского интерфейса сайта; способность сайта создавать, принимать, преобразовывать, публиковать или экспортировать доступный контент.»</w:t>
      </w:r>
      <w:r>
        <w:t xml:space="preserve"> </w:t>
      </w:r>
      <w:r>
        <w:t xml:space="preserve">предлагается: «Разделяйте два аспекта: насколько доступен сам интерфейс сайта и может ли сайт выдавать/принимать/создавать доступный контент (например, структурированные документы с заголовками и текстовыми о��исаниями изображений).»</w:t>
      </w:r>
    </w:p>
    <w:p>
      <w:pPr>
        <w:pStyle w:val="Compact"/>
        <w:numPr>
          <w:ilvl w:val="0"/>
          <w:numId w:val="1009"/>
        </w:numPr>
      </w:pPr>
      <w:r>
        <w:t xml:space="preserve">/dostupno/versii/v1/ponyatnost.html (уровень «средний»): Текст преимущественно ясен, но встречаются длинные предложения с несколькими придаточными и канцеляризмами («явно указывают», «с собственной применимостью и доказательством»). Это повышает нагрузку на рабочую память при чтении вслух или через скринридер.</w:t>
      </w:r>
    </w:p>
    <w:p>
      <w:pPr>
        <w:pStyle w:val="Compact"/>
        <w:numPr>
          <w:ilvl w:val="1"/>
          <w:numId w:val="1017"/>
        </w:numPr>
      </w:pPr>
      <w:r>
        <w:t xml:space="preserve">было: «Все процедуры, обозначения К01–К12 и правила решения ниже являются авторским проектом. Они не составляют отдельный уровень соответствия WCAG. Нарушение конкретного технического критерия фиксируется дополнительно в техническом реестре, с собственной применимостью и доказательством.»</w:t>
      </w:r>
      <w:r>
        <w:t xml:space="preserve"> </w:t>
      </w:r>
      <w:r>
        <w:t xml:space="preserve">предлагается: «Процедуры, проверки К01–К12 и правила - это проект методики. Он не создаёт новый уровень соответствия WCAG. Если нарушен конкретный технический критерий, его фиксируют отдельно в техническом реестре с указанием области применения и доказательств.»</w:t>
      </w:r>
    </w:p>
    <w:p>
      <w:pPr>
        <w:pStyle w:val="Compact"/>
        <w:numPr>
          <w:ilvl w:val="1"/>
          <w:numId w:val="1017"/>
        </w:numPr>
      </w:pPr>
      <w:r>
        <w:t xml:space="preserve">было: «Сложность задания для человека сама по себе не доказывает нарушение WCAG или российского стандарта.»</w:t>
      </w:r>
      <w:r>
        <w:t xml:space="preserve"> </w:t>
      </w:r>
      <w:r>
        <w:t xml:space="preserve">предлагается: «То, что задание кажется человеку сложным, само по себе не означает нарушения WCAG или российского стандарта.»</w:t>
      </w:r>
    </w:p>
    <w:p>
      <w:pPr>
        <w:pStyle w:val="Compact"/>
        <w:numPr>
          <w:ilvl w:val="1"/>
          <w:numId w:val="1017"/>
        </w:numPr>
      </w:pPr>
      <w:r>
        <w:t xml:space="preserve">было: «Выбирают реальные значимые задачи и явно указывают, какое понимание необходимо человеку для безопасного самостоятельного действия.»</w:t>
      </w:r>
      <w:r>
        <w:t xml:space="preserve"> </w:t>
      </w:r>
      <w:r>
        <w:t xml:space="preserve">предлагается: «Подбирают настоящие важные задачи и чётко записывают, что именно человек должен понять, чтобы безопасно действовать самостоятельно.»</w:t>
      </w:r>
    </w:p>
    <w:bookmarkEnd w:id="38"/>
    <w:bookmarkEnd w:id="39"/>
    <w:bookmarkStart w:id="75" w:name="что-проверяется-только-человеком"/>
    <w:p>
      <w:pPr>
        <w:pStyle w:val="Heading2"/>
      </w:pPr>
      <w:bookmarkStart w:id="1054" w:name="_TocAnchor91_1053"/>
      <w:r>
        <w:t xml:space="preserve">6. Что проверяется только человеком</w:t>
      </w:r>
      <w:bookmarkEnd w:id="1054"/>
    </w:p>
    <w:p>
      <w:pPr>
        <w:pStyle w:val="FirstParagraph"/>
      </w:pPr>
      <w:r>
        <w:t xml:space="preserve">Следующие критерии WCAG 2.2 A/AA автоматической проверкой не покрываются (реестр автоматизации проекта отмечает их «вручную»). Заказчик проверяет их по протоколам проекта до приёмки: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1451"/>
        <w:gridCol w:w="5060"/>
        <w:gridCol w:w="1308"/>
        <w:gridCol w:w="1819"/>
      </w:tblGrid>
      <w:tr>
        <w:trPr>
          <w:tblHeader w:val="true"/>
        </w:trPr>
        <w:tc>
          <w:tcPr>
            <w:tcW w:type="dxa" w:w="1451"/>
          </w:tcPr>
          <w:p>
            <w:pPr>
              <w:pStyle w:val="Compact"/>
            </w:pPr>
            <w:r>
              <w:rPr>
                <w:b/>
              </w:rPr>
              <w:t xml:space="preserve">Критерий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rPr>
                <w:b/>
              </w:rPr>
              <w:t xml:space="preserve">Название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rPr>
                <w:b/>
              </w:rPr>
              <w:t xml:space="preserve">Уровень</w:t>
            </w:r>
          </w:p>
        </w:tc>
        <w:tc>
          <w:tcPr>
            <w:tcW w:type="dxa" w:w="1819"/>
          </w:tcPr>
          <w:p>
            <w:pPr>
              <w:pStyle w:val="Compact"/>
            </w:pPr>
            <w:r>
              <w:rPr>
                <w:b/>
              </w:rPr>
              <w:t xml:space="preserve">Протокол проверки</w:t>
            </w:r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Только аудио и только видео,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Аудиоописание или медиальтернатива,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Субтитры, прямой эфир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1.2.5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Аудиоописание, запись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Значимая последовательность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Сенсорные характеристики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1.3.4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Ориентация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1.4.10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Перестроение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Нетекстовый контраст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1.4.13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Содержимое при наведении или фокусе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4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1.4.5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Изображения текста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2.1.2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Нет клавиатурной ловушки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2.1.4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Одноклавишные сочетания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2.3.1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Три вспышки или ниже порога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2.4.11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Фокус не закрыт, минимум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Порядок фокуса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2.4.5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Несколько способов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2.4.6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Заголовки и подписи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2.4.7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Видимый фокус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Указательные жесты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5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Отмена указателя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Подпись в имени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Управление движением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2.5.7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Перетаскивание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При фокусе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3.2.2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При вводе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5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навигация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6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идентификация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7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3.2.6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Последовательная помощь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8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3.3.1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Определение ошибки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69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Предложение исправления ошибки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0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3.3.4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Предотвращение ошибок: юридические, финансовые, данные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1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3.3.7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Повторный ввод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2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3.3.8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Доступная аутентификация, минимум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3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  <w:tr>
        <w:tc>
          <w:tcPr>
            <w:tcW w:type="dxa" w:w="1451"/>
          </w:tcPr>
          <w:p>
            <w:pPr>
              <w:pStyle w:val="Compact"/>
            </w:pPr>
            <w:r>
              <w:t xml:space="preserve">4.1.3</w:t>
            </w:r>
          </w:p>
        </w:tc>
        <w:tc>
          <w:tcPr>
            <w:tcW w:type="dxa" w:w="5060"/>
          </w:tcPr>
          <w:p>
            <w:pPr>
              <w:pStyle w:val="Compact"/>
            </w:pPr>
            <w:r>
              <w:t xml:space="preserve">Сообщения о состоянии</w:t>
            </w:r>
          </w:p>
        </w:tc>
        <w:tc>
          <w:tcPr>
            <w:tcW w:type="dxa" w:w="1308"/>
          </w:tcPr>
          <w:p>
            <w:pPr>
              <w:pStyle w:val="Compact"/>
            </w:pPr>
            <w:r>
              <w:t xml:space="preserve">AA</w:t>
            </w:r>
          </w:p>
        </w:tc>
        <w:tc>
          <w:tcPr>
            <w:tcW w:type="dxa" w:w="1819"/>
          </w:tcPr>
          <w:p>
            <w:pPr>
              <w:pStyle w:val="Compact"/>
            </w:pPr>
            <w:hyperlink r:id="rId74">
              <w:r>
                <w:rPr>
                  <w:rStyle w:val="Hyperlink"/>
                </w:rPr>
                <w:t xml:space="preserve">протокол</w:t>
              </w:r>
            </w:hyperlink>
          </w:p>
        </w:tc>
      </w:tr>
    </w:tbl>
    <w:bookmarkEnd w:id="75"/>
    <w:bookmarkStart w:id="76" w:name="порядок-приёмки"/>
    <w:p>
      <w:pPr>
        <w:pStyle w:val="Heading2"/>
      </w:pPr>
      <w:bookmarkStart w:id="1056" w:name="_TocAnchor93_1055"/>
      <w:r>
        <w:t xml:space="preserve">7. Порядок приёмки</w:t>
      </w:r>
      <w:bookmarkEnd w:id="1056"/>
    </w:p>
    <w:p>
      <w:pPr>
        <w:pStyle w:val="Compact"/>
        <w:numPr>
          <w:ilvl w:val="0"/>
          <w:numId w:val="1018"/>
        </w:numPr>
      </w:pPr>
      <w:r>
        <w:t xml:space="preserve">Повторный прогон автоматической проверки той же выборкой страниц и тем же seed (20260913).</w:t>
      </w:r>
    </w:p>
    <w:p>
      <w:pPr>
        <w:pStyle w:val="Compact"/>
        <w:numPr>
          <w:ilvl w:val="0"/>
          <w:numId w:val="1018"/>
        </w:numPr>
      </w:pPr>
      <w:r>
        <w:t xml:space="preserve">Сравнение отчётов «до» и «после» по каждому требованию раздела 3 и 4 (инструмент сравнения проекта; результат - список исправлено/осталось/новое).</w:t>
      </w:r>
    </w:p>
    <w:p>
      <w:pPr>
        <w:pStyle w:val="Compact"/>
        <w:numPr>
          <w:ilvl w:val="0"/>
          <w:numId w:val="1018"/>
        </w:numPr>
      </w:pPr>
      <w:r>
        <w:t xml:space="preserve">Допустимый остаток после исправления: 0 дефектов уровня «блокирует» (S1) и «сильно мешает» (S2). Остаток уровня «мешает» (S3) и «мелочь» (S4) - по согласованию с заказчиком, с указанием срока устранения.</w:t>
      </w:r>
    </w:p>
    <w:p>
      <w:pPr>
        <w:pStyle w:val="Compact"/>
        <w:numPr>
          <w:ilvl w:val="0"/>
          <w:numId w:val="1018"/>
        </w:numPr>
      </w:pPr>
      <w:r>
        <w:t xml:space="preserve">Ручная проверка критериев с автоматизацией «частично» и «вручную» по протоколам проекта на тех же страницах выборки.</w:t>
      </w:r>
    </w:p>
    <w:p>
      <w:pPr>
        <w:pStyle w:val="Compact"/>
        <w:numPr>
          <w:ilvl w:val="0"/>
          <w:numId w:val="1018"/>
        </w:numPr>
      </w:pPr>
      <w:r>
        <w:t xml:space="preserve">Задания на ручной разбор из разделов 4 и 5 закрываются экспертным решением по каждому пункту, а не автоматически.</w:t>
      </w:r>
    </w:p>
    <w:p>
      <w:pPr>
        <w:pStyle w:val="Compact"/>
        <w:numPr>
          <w:ilvl w:val="0"/>
          <w:numId w:val="1018"/>
        </w:numPr>
      </w:pPr>
      <w:r>
        <w:t xml:space="preserve">Доказательства проверки (отчёты, скриншоты, протоколы) хранятся не менее срока, согласованного с заказчиком, и не менее чем до следующей плановой проверки.</w:t>
      </w:r>
    </w:p>
    <w:bookmarkEnd w:id="76"/>
    <w:bookmarkStart w:id="77" w:name="приложение-а.-полный-перечень-мест"/>
    <w:p>
      <w:pPr>
        <w:pStyle w:val="Heading2"/>
      </w:pPr>
      <w:bookmarkStart w:id="1058" w:name="_TocAnchor100_1057"/>
      <w:r>
        <w:t xml:space="preserve">Приложение А. Полный перечень мест</w:t>
      </w:r>
      <w:bookmarkEnd w:id="1058"/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915"/>
        <w:gridCol w:w="2499"/>
        <w:gridCol w:w="1217"/>
        <w:gridCol w:w="764"/>
        <w:gridCol w:w="1217"/>
        <w:gridCol w:w="689"/>
        <w:gridCol w:w="2337"/>
      </w:tblGrid>
      <w:tr>
        <w:trPr>
          <w:tblHeader w:val="true"/>
        </w:trPr>
        <w:tc>
          <w:tcPr>
            <w:tcW w:type="dxa" w:w="915"/>
          </w:tcPr>
          <w:p>
            <w:pPr>
              <w:pStyle w:val="Compact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type="dxa" w:w="2499"/>
          </w:tcPr>
          <w:p>
            <w:pPr>
              <w:pStyle w:val="Compact"/>
            </w:pPr>
            <w:r>
              <w:rPr>
                <w:b/>
              </w:rPr>
              <w:t xml:space="preserve">Страница</w:t>
            </w:r>
          </w:p>
        </w:tc>
        <w:tc>
          <w:tcPr>
            <w:tcW w:type="dxa" w:w="1217"/>
          </w:tcPr>
          <w:p>
            <w:pPr>
              <w:pStyle w:val="Compact"/>
            </w:pPr>
            <w:r>
              <w:rPr>
                <w:b/>
              </w:rPr>
              <w:t xml:space="preserve">Конфигурация</w:t>
            </w:r>
          </w:p>
        </w:tc>
        <w:tc>
          <w:tcPr>
            <w:tcW w:type="dxa" w:w="764"/>
          </w:tcPr>
          <w:p>
            <w:pPr>
              <w:pStyle w:val="Compact"/>
            </w:pPr>
            <w:r>
              <w:rPr>
                <w:b/>
              </w:rPr>
              <w:t xml:space="preserve">Критерий</w:t>
            </w:r>
          </w:p>
        </w:tc>
        <w:tc>
          <w:tcPr>
            <w:tcW w:type="dxa" w:w="1217"/>
          </w:tcPr>
          <w:p>
            <w:pPr>
              <w:pStyle w:val="Compact"/>
            </w:pPr>
            <w:r>
              <w:rPr>
                <w:b/>
              </w:rPr>
              <w:t xml:space="preserve">Правило</w:t>
            </w:r>
          </w:p>
        </w:tc>
        <w:tc>
          <w:tcPr>
            <w:tcW w:type="dxa" w:w="689"/>
          </w:tcPr>
          <w:p>
            <w:pPr>
              <w:pStyle w:val="Compact"/>
            </w:pPr>
            <w:r>
              <w:rPr>
                <w:b/>
              </w:rPr>
              <w:t xml:space="preserve">Элемент</w:t>
            </w:r>
          </w:p>
        </w:tc>
        <w:tc>
          <w:tcPr>
            <w:tcW w:type="dxa" w:w="2337"/>
          </w:tcPr>
          <w:p>
            <w:pPr>
              <w:pStyle w:val="Compact"/>
            </w:pPr>
            <w:r>
              <w:rPr>
                <w:b/>
              </w:rPr>
              <w:t xml:space="preserve">Селектор</w:t>
            </w:r>
          </w:p>
        </w:tc>
      </w:tr>
      <w:tr>
        <w:tc>
          <w:tcPr>
            <w:tcW w:type="dxa" w:w="915"/>
          </w:tcPr>
          <w:p>
            <w:pPr>
              <w:pStyle w:val="Compact"/>
            </w:pPr>
            <w:r>
              <w:t xml:space="preserve">Т-01</w:t>
            </w:r>
          </w:p>
        </w:tc>
        <w:tc>
          <w:tcPr>
            <w:tcW w:type="dxa" w:w="2499"/>
          </w:tcPr>
          <w:p>
            <w:pPr>
              <w:pStyle w:val="Compact"/>
            </w:pPr>
            <w:r>
              <w:t xml:space="preserve">/dostupno/versii/v1/proekt.html</w:t>
            </w:r>
          </w:p>
        </w:tc>
        <w:tc>
          <w:tcPr>
            <w:tcW w:type="dxa" w:w="1217"/>
          </w:tcPr>
          <w:p>
            <w:pPr>
              <w:pStyle w:val="Compact"/>
            </w:pPr>
            <w:r>
              <w:t xml:space="preserve">жёсткая перекомпоновка (320 CSS-пикселей)</w:t>
            </w:r>
          </w:p>
        </w:tc>
        <w:tc>
          <w:tcPr>
            <w:tcW w:type="dxa" w:w="764"/>
          </w:tcPr>
          <w:p>
            <w:pPr>
              <w:pStyle w:val="Compact"/>
            </w:pPr>
            <w:r>
              <w:t xml:space="preserve">2.4.11</w:t>
            </w:r>
          </w:p>
        </w:tc>
        <w:tc>
          <w:tcPr>
            <w:tcW w:type="dxa" w:w="1217"/>
          </w:tcPr>
          <w:p>
            <w:pPr>
              <w:pStyle w:val="Compact"/>
            </w:pPr>
            <w:r>
              <w:t xml:space="preserve">focus-obscured</w:t>
            </w:r>
          </w:p>
        </w:tc>
        <w:tc>
          <w:tcPr>
            <w:tcW w:type="dxa" w:w="689"/>
          </w:tcPr>
          <w:p>
            <w:pPr>
              <w:pStyle w:val="Compact"/>
            </w:pPr>
            <w:r>
              <w:t xml:space="preserve">ссылка "Этапы"</w:t>
            </w:r>
          </w:p>
        </w:tc>
        <w:tc>
          <w:tcPr>
            <w:tcW w:type="dxa" w:w="2337"/>
          </w:tcPr>
          <w:p>
            <w:pPr>
              <w:pStyle w:val="Compact"/>
            </w:pPr>
            <w:r>
              <w:t xml:space="preserve">main#main &gt; div:nth-of-type(2) &gt; nav:nth-of-type(1) &gt; ul:nth-of-type(1) &gt; li:nth-of-type(7) &gt; a:nth-of-type(1)</w:t>
            </w:r>
          </w:p>
        </w:tc>
      </w:tr>
    </w:tbl>
    <w:bookmarkEnd w:id="77"/>
    <w:bookmarkStart w:id="78" w:name="приложение-б.-паспорт-проверки"/>
    <w:p>
      <w:pPr>
        <w:pStyle w:val="Heading2"/>
      </w:pPr>
      <w:bookmarkStart w:id="1060" w:name="_TocAnchor101_1059"/>
      <w:r>
        <w:t xml:space="preserve">Приложение Б. Паспорт проверки</w:t>
      </w:r>
      <w:bookmarkEnd w:id="1060"/>
    </w:p>
    <w:p>
      <w:pPr>
        <w:pStyle w:val="SourceCode"/>
      </w:pPr>
      <w:r>
        <w:rPr>
          <w:rStyle w:val="VerbatimChar"/>
        </w:rPr>
        <w:t xml:space="preserve">Продукт и владелец: https://isolovyev.gitverse.site/dostupno/</w:t>
      </w:r>
      <w:r>
        <w:br/>
      </w:r>
      <w:r>
        <w:rPr>
          <w:rStyle w:val="VerbatimChar"/>
        </w:rPr>
        <w:t xml:space="preserve">Версия, сборка, период: дата проверки 14 сентября 2026 года</w:t>
      </w:r>
      <w:r>
        <w:br/>
      </w:r>
      <w:r>
        <w:rPr>
          <w:rStyle w:val="VerbatimChar"/>
        </w:rPr>
        <w:t xml:space="preserve">Домены и исключения: https://isolovyev.gitverse.site/dostupno/</w:t>
      </w:r>
      <w:r>
        <w:br/>
      </w:r>
      <w:r>
        <w:rPr>
          <w:rStyle w:val="VerbatimChar"/>
        </w:rPr>
        <w:t xml:space="preserve">Роли и языковые версии: не зафиксированы отдельно в отчёте (см. report.json)</w:t>
      </w:r>
      <w:r>
        <w:br/>
      </w:r>
      <w:r>
        <w:rPr>
          <w:rStyle w:val="VerbatimChar"/>
        </w:rPr>
        <w:t xml:space="preserve">Юридически применимый профиль и основание: определяется отдельно для конкретного сайта (см. методология оценки, раздел 2.1)</w:t>
      </w:r>
      <w:r>
        <w:br/>
      </w:r>
      <w:r>
        <w:rPr>
          <w:rStyle w:val="VerbatimChar"/>
        </w:rPr>
        <w:t xml:space="preserve">Добровольный целевой профиль: WCAG 2.2 AA</w:t>
      </w:r>
      <w:r>
        <w:br/>
      </w:r>
      <w:r>
        <w:rPr>
          <w:rStyle w:val="VerbatimChar"/>
        </w:rPr>
        <w:t xml:space="preserve">Целевой профиль WCAG: WCAG 2.2, уровни A и AA</w:t>
      </w:r>
      <w:r>
        <w:br/>
      </w:r>
      <w:r>
        <w:rPr>
          <w:rStyle w:val="VerbatimChar"/>
        </w:rPr>
        <w:t xml:space="preserve">Дополнительные требования: -</w:t>
      </w:r>
      <w:r>
        <w:br/>
      </w:r>
      <w:r>
        <w:rPr>
          <w:rStyle w:val="VerbatimChar"/>
        </w:rPr>
        <w:t xml:space="preserve">Технологии и сторонние контуры: не зафиксированы отдельно в отчёте</w:t>
      </w:r>
      <w:r>
        <w:br/>
      </w:r>
      <w:r>
        <w:rPr>
          <w:rStyle w:val="VerbatimChar"/>
        </w:rPr>
        <w:t xml:space="preserve">Критические процессы: не выделялись в этом прогоне (страничная выборка)</w:t>
      </w:r>
      <w:r>
        <w:br/>
      </w:r>
      <w:r>
        <w:rPr>
          <w:rStyle w:val="VerbatimChar"/>
        </w:rPr>
        <w:t xml:space="preserve">Ограничения доступа и тестовых данных: -</w:t>
      </w:r>
      <w:r>
        <w:br/>
      </w:r>
      <w:r>
        <w:rPr>
          <w:rStyle w:val="VerbatimChar"/>
        </w:rPr>
        <w:t xml:space="preserve">Версия генерального реестра, способ перечисления и дедупликация: структурированная выборка = один экземпляр каждого встреченного шаблона + все страницы с уникальными признаками (форма/таблица/медиа/iframe/canvas/документ) + главная страница</w:t>
      </w:r>
      <w:r>
        <w:br/>
      </w:r>
      <w:r>
        <w:rPr>
          <w:rStyle w:val="VerbatimChar"/>
        </w:rPr>
        <w:t xml:space="preserve">Размер структурированной выборки, расчёт 10%, seed и дата выбора: Структурированная выборка: 8 единиц. Расчёт случайной части: 10% = 0,8, округление вверх = 1. Кандидатов вне структурированной выборки не осталось, поэтому случайная часть = 0 (методология, раздел 4.3).</w:t>
      </w:r>
      <w:r>
        <w:br/>
      </w:r>
      <w:r>
        <w:rPr>
          <w:rStyle w:val="VerbatimChar"/>
        </w:rPr>
        <w:t xml:space="preserve">Ответственные лица: Заполняется заказчиком при утверждении задания.</w:t>
      </w:r>
    </w:p>
    <w:p>
      <w:pPr>
        <w:pStyle w:val="FirstParagraph"/>
      </w:pPr>
      <w:r>
        <w:t xml:space="preserve">Конфигурации проверки: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K1.</w:t>
      </w:r>
      <w:r>
        <w:t xml:space="preserve"> </w:t>
      </w:r>
      <w:r>
        <w:t xml:space="preserve">K1: десктоп, светлая тема - Настольный браузер, 1280×900, светлая тема (prefers-color-scheme: light), мышь/клавиатура.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K2.</w:t>
      </w:r>
      <w:r>
        <w:t xml:space="preserve"> </w:t>
      </w:r>
      <w:r>
        <w:t xml:space="preserve">K2: десктоп, тёмная тема - Настольный браузер, 1280×900, тёмная тема (prefers-color-scheme: dark).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K3.</w:t>
      </w:r>
      <w:r>
        <w:t xml:space="preserve"> </w:t>
      </w:r>
      <w:r>
        <w:t xml:space="preserve">K3: мобильный, сенсорный - Мобильный браузер, 390×844, сенсорный ввод (hasTouch), мобильный User-Agent и isMobile.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K5.</w:t>
      </w:r>
      <w:r>
        <w:t xml:space="preserve"> </w:t>
      </w:r>
      <w:r>
        <w:t xml:space="preserve">K5: жёсткая перекомпоновка (reflow) - Вьюпорт 320×256 - эквивалент 320 CSS-пикселей по ширине для проверки reflow (WCAG 1.4.10).</w:t>
      </w:r>
    </w:p>
    <w:bookmarkEnd w:id="78"/>
    <w:sectPr>
      <w:footerReference r:id="rId9" w:type="default"/>
      <w:footnotePr>
        <w:numRestart w:val="eachSect"/>
      </w:footnotePr>
      <w:pgSz w:h="16838" w:w="11906"/>
      <w:pgMar w:bottom="1134" w:footer="709" w:gutter="0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tabs>
        <w:tab w:leader="dot" w:pos="9638" w:val="right"/>
      </w:tabs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</w:style>
  <w:style w:customStyle="1" w:styleId="TOC2" w:type="paragraph">
    <w:name w:val="TOC 2"/>
    <w:basedOn w:val="Normal"/>
    <w:pPr>
      <w:tabs>
        <w:tab w:leader="dot" w:pos="9638" w:val="right"/>
      </w:tabs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</w:style>
  <w:style w:customStyle="1" w:styleId="TOC3" w:type="paragraph">
    <w:name w:val="TOC 3"/>
    <w:basedOn w:val="Normal"/>
    <w:pPr>
      <w:tabs>
        <w:tab w:leader="dot" w:pos="9638" w:val="right"/>
      </w:tabs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19" Type="http://schemas.openxmlformats.org/officeDocument/2006/relationships/hyperlink" Target="../dashboard.html" TargetMode="External"/><Relationship Id="rId20" Type="http://schemas.openxmlformats.org/officeDocument/2006/relationships/hyperlink" Target="../report.json" TargetMode="External"/><Relationship Id="rId18" Type="http://schemas.openxmlformats.org/officeDocument/2006/relationships/hyperlink" Target="https://isolovyev.gitverse.site/dostupno/" TargetMode="External"/><Relationship Id="rId40" Type="http://schemas.openxmlformats.org/officeDocument/2006/relationships/hyperlink" Target="https://isolovyev.gitverse.site/dostupno/protokoly.html#wcag-1-2-1" TargetMode="External"/><Relationship Id="rId41" Type="http://schemas.openxmlformats.org/officeDocument/2006/relationships/hyperlink" Target="https://isolovyev.gitverse.site/dostupno/protokoly.html#wcag-1-2-3" TargetMode="External"/><Relationship Id="rId42" Type="http://schemas.openxmlformats.org/officeDocument/2006/relationships/hyperlink" Target="https://isolovyev.gitverse.site/dostupno/protokoly.html#wcag-1-2-4" TargetMode="External"/><Relationship Id="rId43" Type="http://schemas.openxmlformats.org/officeDocument/2006/relationships/hyperlink" Target="https://isolovyev.gitverse.site/dostupno/protokoly.html#wcag-1-2-5" TargetMode="External"/><Relationship Id="rId44" Type="http://schemas.openxmlformats.org/officeDocument/2006/relationships/hyperlink" Target="https://isolovyev.gitverse.site/dostupno/protokoly.html#wcag-1-3-2" TargetMode="External"/><Relationship Id="rId45" Type="http://schemas.openxmlformats.org/officeDocument/2006/relationships/hyperlink" Target="https://isolovyev.gitverse.site/dostupno/protokoly.html#wcag-1-3-3" TargetMode="External"/><Relationship Id="rId46" Type="http://schemas.openxmlformats.org/officeDocument/2006/relationships/hyperlink" Target="https://isolovyev.gitverse.site/dostupno/protokoly.html#wcag-1-3-4" TargetMode="External"/><Relationship Id="rId47" Type="http://schemas.openxmlformats.org/officeDocument/2006/relationships/hyperlink" Target="https://isolovyev.gitverse.site/dostupno/protokoly.html#wcag-1-4-10" TargetMode="External"/><Relationship Id="rId48" Type="http://schemas.openxmlformats.org/officeDocument/2006/relationships/hyperlink" Target="https://isolovyev.gitverse.site/dostupno/protokoly.html#wcag-1-4-11" TargetMode="External"/><Relationship Id="rId49" Type="http://schemas.openxmlformats.org/officeDocument/2006/relationships/hyperlink" Target="https://isolovyev.gitverse.site/dostupno/protokoly.html#wcag-1-4-13" TargetMode="External"/><Relationship Id="rId50" Type="http://schemas.openxmlformats.org/officeDocument/2006/relationships/hyperlink" Target="https://isolovyev.gitverse.site/dostupno/protokoly.html#wcag-1-4-5" TargetMode="External"/><Relationship Id="rId51" Type="http://schemas.openxmlformats.org/officeDocument/2006/relationships/hyperlink" Target="https://isolovyev.gitverse.site/dostupno/protokoly.html#wcag-2-1-2" TargetMode="External"/><Relationship Id="rId52" Type="http://schemas.openxmlformats.org/officeDocument/2006/relationships/hyperlink" Target="https://isolovyev.gitverse.site/dostupno/protokoly.html#wcag-2-1-4" TargetMode="External"/><Relationship Id="rId53" Type="http://schemas.openxmlformats.org/officeDocument/2006/relationships/hyperlink" Target="https://isolovyev.gitverse.site/dostupno/protokoly.html#wcag-2-3-1" TargetMode="External"/><Relationship Id="rId54" Type="http://schemas.openxmlformats.org/officeDocument/2006/relationships/hyperlink" Target="https://isolovyev.gitverse.site/dostupno/protokoly.html#wcag-2-4-11" TargetMode="External"/><Relationship Id="rId55" Type="http://schemas.openxmlformats.org/officeDocument/2006/relationships/hyperlink" Target="https://isolovyev.gitverse.site/dostupno/protokoly.html#wcag-2-4-3" TargetMode="External"/><Relationship Id="rId56" Type="http://schemas.openxmlformats.org/officeDocument/2006/relationships/hyperlink" Target="https://isolovyev.gitverse.site/dostupno/protokoly.html#wcag-2-4-5" TargetMode="External"/><Relationship Id="rId57" Type="http://schemas.openxmlformats.org/officeDocument/2006/relationships/hyperlink" Target="https://isolovyev.gitverse.site/dostupno/protokoly.html#wcag-2-4-6" TargetMode="External"/><Relationship Id="rId58" Type="http://schemas.openxmlformats.org/officeDocument/2006/relationships/hyperlink" Target="https://isolovyev.gitverse.site/dostupno/protokoly.html#wcag-2-4-7" TargetMode="External"/><Relationship Id="rId59" Type="http://schemas.openxmlformats.org/officeDocument/2006/relationships/hyperlink" Target="https://isolovyev.gitverse.site/dostupno/protokoly.html#wcag-2-5-1" TargetMode="External"/><Relationship Id="rId60" Type="http://schemas.openxmlformats.org/officeDocument/2006/relationships/hyperlink" Target="https://isolovyev.gitverse.site/dostupno/protokoly.html#wcag-2-5-2" TargetMode="External"/><Relationship Id="rId61" Type="http://schemas.openxmlformats.org/officeDocument/2006/relationships/hyperlink" Target="https://isolovyev.gitverse.site/dostupno/protokoly.html#wcag-2-5-3" TargetMode="External"/><Relationship Id="rId62" Type="http://schemas.openxmlformats.org/officeDocument/2006/relationships/hyperlink" Target="https://isolovyev.gitverse.site/dostupno/protokoly.html#wcag-2-5-4" TargetMode="External"/><Relationship Id="rId63" Type="http://schemas.openxmlformats.org/officeDocument/2006/relationships/hyperlink" Target="https://isolovyev.gitverse.site/dostupno/protokoly.html#wcag-2-5-7" TargetMode="External"/><Relationship Id="rId64" Type="http://schemas.openxmlformats.org/officeDocument/2006/relationships/hyperlink" Target="https://isolovyev.gitverse.site/dostupno/protokoly.html#wcag-3-2-1" TargetMode="External"/><Relationship Id="rId65" Type="http://schemas.openxmlformats.org/officeDocument/2006/relationships/hyperlink" Target="https://isolovyev.gitverse.site/dostupno/protokoly.html#wcag-3-2-2" TargetMode="External"/><Relationship Id="rId66" Type="http://schemas.openxmlformats.org/officeDocument/2006/relationships/hyperlink" Target="https://isolovyev.gitverse.site/dostupno/protokoly.html#wcag-3-2-3" TargetMode="External"/><Relationship Id="rId67" Type="http://schemas.openxmlformats.org/officeDocument/2006/relationships/hyperlink" Target="https://isolovyev.gitverse.site/dostupno/protokoly.html#wcag-3-2-4" TargetMode="External"/><Relationship Id="rId68" Type="http://schemas.openxmlformats.org/officeDocument/2006/relationships/hyperlink" Target="https://isolovyev.gitverse.site/dostupno/protokoly.html#wcag-3-2-6" TargetMode="External"/><Relationship Id="rId69" Type="http://schemas.openxmlformats.org/officeDocument/2006/relationships/hyperlink" Target="https://isolovyev.gitverse.site/dostupno/protokoly.html#wcag-3-3-1" TargetMode="External"/><Relationship Id="rId70" Type="http://schemas.openxmlformats.org/officeDocument/2006/relationships/hyperlink" Target="https://isolovyev.gitverse.site/dostupno/protokoly.html#wcag-3-3-3" TargetMode="External"/><Relationship Id="rId71" Type="http://schemas.openxmlformats.org/officeDocument/2006/relationships/hyperlink" Target="https://isolovyev.gitverse.site/dostupno/protokoly.html#wcag-3-3-4" TargetMode="External"/><Relationship Id="rId72" Type="http://schemas.openxmlformats.org/officeDocument/2006/relationships/hyperlink" Target="https://isolovyev.gitverse.site/dostupno/protokoly.html#wcag-3-3-7" TargetMode="External"/><Relationship Id="rId73" Type="http://schemas.openxmlformats.org/officeDocument/2006/relationships/hyperlink" Target="https://isolovyev.gitverse.site/dostupno/protokoly.html#wcag-3-3-8" TargetMode="External"/><Relationship Id="rId74" Type="http://schemas.openxmlformats.org/officeDocument/2006/relationships/hyperlink" Target="https://isolovyev.gitverse.site/dostupno/protokoly.html#wcag-4-1-3" TargetMode="External"/><Relationship Id="rId27" Type="http://schemas.openxmlformats.org/officeDocument/2006/relationships/hyperlink" Target="https://isolovyev.gitverse.site/dostupno/versii/v1/demonstracii.html" TargetMode="External"/><Relationship Id="rId22" Type="http://schemas.openxmlformats.org/officeDocument/2006/relationships/hyperlink" Target="https://isolovyev.gitverse.site/dostupno/versii/v1/index.html" TargetMode="External"/><Relationship Id="rId24" Type="http://schemas.openxmlformats.org/officeDocument/2006/relationships/hyperlink" Target="https://isolovyev.gitverse.site/dostupno/versii/v1/metodika-ocenki.html" TargetMode="External"/><Relationship Id="rId28" Type="http://schemas.openxmlformats.org/officeDocument/2006/relationships/hyperlink" Target="https://isolovyev.gitverse.site/dostupno/versii/v1/metodika-razrabotki.html" TargetMode="External"/><Relationship Id="rId26" Type="http://schemas.openxmlformats.org/officeDocument/2006/relationships/hyperlink" Target="https://isolovyev.gitverse.site/dostupno/versii/v1/osnovaniya.html" TargetMode="External"/><Relationship Id="rId29" Type="http://schemas.openxmlformats.org/officeDocument/2006/relationships/hyperlink" Target="https://isolovyev.gitverse.site/dostupno/versii/v1/ponyatnost.html" TargetMode="External"/><Relationship Id="rId23" Type="http://schemas.openxmlformats.org/officeDocument/2006/relationships/hyperlink" Target="https://isolovyev.gitverse.site/dostupno/versii/v1/proekt.html" TargetMode="External"/><Relationship Id="rId25" Type="http://schemas.openxmlformats.org/officeDocument/2006/relationships/hyperlink" Target="https://isolovyev.gitverse.site/dostupno/versii/v1/protokoly.html" TargetMode="External"/></Relationships>
</file>

<file path=word/_rels/footnotes.xml.rels><?xml version='1.0' encoding='UTF-8' standalone='yes'?>
<Relationships xmlns="http://schemas.openxmlformats.org/package/2006/relationships"><Relationship Id="rId19" Type="http://schemas.openxmlformats.org/officeDocument/2006/relationships/hyperlink" Target="../dashboard.html" TargetMode="External"/><Relationship Id="rId20" Type="http://schemas.openxmlformats.org/officeDocument/2006/relationships/hyperlink" Target="../report.json" TargetMode="External"/><Relationship Id="rId18" Type="http://schemas.openxmlformats.org/officeDocument/2006/relationships/hyperlink" Target="https://isolovyev.gitverse.site/dostupno/" TargetMode="External"/><Relationship Id="rId40" Type="http://schemas.openxmlformats.org/officeDocument/2006/relationships/hyperlink" Target="https://isolovyev.gitverse.site/dostupno/protokoly.html#wcag-1-2-1" TargetMode="External"/><Relationship Id="rId41" Type="http://schemas.openxmlformats.org/officeDocument/2006/relationships/hyperlink" Target="https://isolovyev.gitverse.site/dostupno/protokoly.html#wcag-1-2-3" TargetMode="External"/><Relationship Id="rId42" Type="http://schemas.openxmlformats.org/officeDocument/2006/relationships/hyperlink" Target="https://isolovyev.gitverse.site/dostupno/protokoly.html#wcag-1-2-4" TargetMode="External"/><Relationship Id="rId43" Type="http://schemas.openxmlformats.org/officeDocument/2006/relationships/hyperlink" Target="https://isolovyev.gitverse.site/dostupno/protokoly.html#wcag-1-2-5" TargetMode="External"/><Relationship Id="rId44" Type="http://schemas.openxmlformats.org/officeDocument/2006/relationships/hyperlink" Target="https://isolovyev.gitverse.site/dostupno/protokoly.html#wcag-1-3-2" TargetMode="External"/><Relationship Id="rId45" Type="http://schemas.openxmlformats.org/officeDocument/2006/relationships/hyperlink" Target="https://isolovyev.gitverse.site/dostupno/protokoly.html#wcag-1-3-3" TargetMode="External"/><Relationship Id="rId46" Type="http://schemas.openxmlformats.org/officeDocument/2006/relationships/hyperlink" Target="https://isolovyev.gitverse.site/dostupno/protokoly.html#wcag-1-3-4" TargetMode="External"/><Relationship Id="rId47" Type="http://schemas.openxmlformats.org/officeDocument/2006/relationships/hyperlink" Target="https://isolovyev.gitverse.site/dostupno/protokoly.html#wcag-1-4-10" TargetMode="External"/><Relationship Id="rId48" Type="http://schemas.openxmlformats.org/officeDocument/2006/relationships/hyperlink" Target="https://isolovyev.gitverse.site/dostupno/protokoly.html#wcag-1-4-11" TargetMode="External"/><Relationship Id="rId49" Type="http://schemas.openxmlformats.org/officeDocument/2006/relationships/hyperlink" Target="https://isolovyev.gitverse.site/dostupno/protokoly.html#wcag-1-4-13" TargetMode="External"/><Relationship Id="rId50" Type="http://schemas.openxmlformats.org/officeDocument/2006/relationships/hyperlink" Target="https://isolovyev.gitverse.site/dostupno/protokoly.html#wcag-1-4-5" TargetMode="External"/><Relationship Id="rId51" Type="http://schemas.openxmlformats.org/officeDocument/2006/relationships/hyperlink" Target="https://isolovyev.gitverse.site/dostupno/protokoly.html#wcag-2-1-2" TargetMode="External"/><Relationship Id="rId52" Type="http://schemas.openxmlformats.org/officeDocument/2006/relationships/hyperlink" Target="https://isolovyev.gitverse.site/dostupno/protokoly.html#wcag-2-1-4" TargetMode="External"/><Relationship Id="rId53" Type="http://schemas.openxmlformats.org/officeDocument/2006/relationships/hyperlink" Target="https://isolovyev.gitverse.site/dostupno/protokoly.html#wcag-2-3-1" TargetMode="External"/><Relationship Id="rId54" Type="http://schemas.openxmlformats.org/officeDocument/2006/relationships/hyperlink" Target="https://isolovyev.gitverse.site/dostupno/protokoly.html#wcag-2-4-11" TargetMode="External"/><Relationship Id="rId55" Type="http://schemas.openxmlformats.org/officeDocument/2006/relationships/hyperlink" Target="https://isolovyev.gitverse.site/dostupno/protokoly.html#wcag-2-4-3" TargetMode="External"/><Relationship Id="rId56" Type="http://schemas.openxmlformats.org/officeDocument/2006/relationships/hyperlink" Target="https://isolovyev.gitverse.site/dostupno/protokoly.html#wcag-2-4-5" TargetMode="External"/><Relationship Id="rId57" Type="http://schemas.openxmlformats.org/officeDocument/2006/relationships/hyperlink" Target="https://isolovyev.gitverse.site/dostupno/protokoly.html#wcag-2-4-6" TargetMode="External"/><Relationship Id="rId58" Type="http://schemas.openxmlformats.org/officeDocument/2006/relationships/hyperlink" Target="https://isolovyev.gitverse.site/dostupno/protokoly.html#wcag-2-4-7" TargetMode="External"/><Relationship Id="rId59" Type="http://schemas.openxmlformats.org/officeDocument/2006/relationships/hyperlink" Target="https://isolovyev.gitverse.site/dostupno/protokoly.html#wcag-2-5-1" TargetMode="External"/><Relationship Id="rId60" Type="http://schemas.openxmlformats.org/officeDocument/2006/relationships/hyperlink" Target="https://isolovyev.gitverse.site/dostupno/protokoly.html#wcag-2-5-2" TargetMode="External"/><Relationship Id="rId61" Type="http://schemas.openxmlformats.org/officeDocument/2006/relationships/hyperlink" Target="https://isolovyev.gitverse.site/dostupno/protokoly.html#wcag-2-5-3" TargetMode="External"/><Relationship Id="rId62" Type="http://schemas.openxmlformats.org/officeDocument/2006/relationships/hyperlink" Target="https://isolovyev.gitverse.site/dostupno/protokoly.html#wcag-2-5-4" TargetMode="External"/><Relationship Id="rId63" Type="http://schemas.openxmlformats.org/officeDocument/2006/relationships/hyperlink" Target="https://isolovyev.gitverse.site/dostupno/protokoly.html#wcag-2-5-7" TargetMode="External"/><Relationship Id="rId64" Type="http://schemas.openxmlformats.org/officeDocument/2006/relationships/hyperlink" Target="https://isolovyev.gitverse.site/dostupno/protokoly.html#wcag-3-2-1" TargetMode="External"/><Relationship Id="rId65" Type="http://schemas.openxmlformats.org/officeDocument/2006/relationships/hyperlink" Target="https://isolovyev.gitverse.site/dostupno/protokoly.html#wcag-3-2-2" TargetMode="External"/><Relationship Id="rId66" Type="http://schemas.openxmlformats.org/officeDocument/2006/relationships/hyperlink" Target="https://isolovyev.gitverse.site/dostupno/protokoly.html#wcag-3-2-3" TargetMode="External"/><Relationship Id="rId67" Type="http://schemas.openxmlformats.org/officeDocument/2006/relationships/hyperlink" Target="https://isolovyev.gitverse.site/dostupno/protokoly.html#wcag-3-2-4" TargetMode="External"/><Relationship Id="rId68" Type="http://schemas.openxmlformats.org/officeDocument/2006/relationships/hyperlink" Target="https://isolovyev.gitverse.site/dostupno/protokoly.html#wcag-3-2-6" TargetMode="External"/><Relationship Id="rId69" Type="http://schemas.openxmlformats.org/officeDocument/2006/relationships/hyperlink" Target="https://isolovyev.gitverse.site/dostupno/protokoly.html#wcag-3-3-1" TargetMode="External"/><Relationship Id="rId70" Type="http://schemas.openxmlformats.org/officeDocument/2006/relationships/hyperlink" Target="https://isolovyev.gitverse.site/dostupno/protokoly.html#wcag-3-3-3" TargetMode="External"/><Relationship Id="rId71" Type="http://schemas.openxmlformats.org/officeDocument/2006/relationships/hyperlink" Target="https://isolovyev.gitverse.site/dostupno/protokoly.html#wcag-3-3-4" TargetMode="External"/><Relationship Id="rId72" Type="http://schemas.openxmlformats.org/officeDocument/2006/relationships/hyperlink" Target="https://isolovyev.gitverse.site/dostupno/protokoly.html#wcag-3-3-7" TargetMode="External"/><Relationship Id="rId73" Type="http://schemas.openxmlformats.org/officeDocument/2006/relationships/hyperlink" Target="https://isolovyev.gitverse.site/dostupno/protokoly.html#wcag-3-3-8" TargetMode="External"/><Relationship Id="rId74" Type="http://schemas.openxmlformats.org/officeDocument/2006/relationships/hyperlink" Target="https://isolovyev.gitverse.site/dostupno/protokoly.html#wcag-4-1-3" TargetMode="External"/><Relationship Id="rId27" Type="http://schemas.openxmlformats.org/officeDocument/2006/relationships/hyperlink" Target="https://isolovyev.gitverse.site/dostupno/versii/v1/demonstracii.html" TargetMode="External"/><Relationship Id="rId22" Type="http://schemas.openxmlformats.org/officeDocument/2006/relationships/hyperlink" Target="https://isolovyev.gitverse.site/dostupno/versii/v1/index.html" TargetMode="External"/><Relationship Id="rId24" Type="http://schemas.openxmlformats.org/officeDocument/2006/relationships/hyperlink" Target="https://isolovyev.gitverse.site/dostupno/versii/v1/metodika-ocenki.html" TargetMode="External"/><Relationship Id="rId28" Type="http://schemas.openxmlformats.org/officeDocument/2006/relationships/hyperlink" Target="https://isolovyev.gitverse.site/dostupno/versii/v1/metodika-razrabotki.html" TargetMode="External"/><Relationship Id="rId26" Type="http://schemas.openxmlformats.org/officeDocument/2006/relationships/hyperlink" Target="https://isolovyev.gitverse.site/dostupno/versii/v1/osnovaniya.html" TargetMode="External"/><Relationship Id="rId29" Type="http://schemas.openxmlformats.org/officeDocument/2006/relationships/hyperlink" Target="https://isolovyev.gitverse.site/dostupno/versii/v1/ponyatnost.html" TargetMode="External"/><Relationship Id="rId23" Type="http://schemas.openxmlformats.org/officeDocument/2006/relationships/hyperlink" Target="https://isolovyev.gitverse.site/dostupno/versii/v1/proekt.html" TargetMode="External"/><Relationship Id="rId25" Type="http://schemas.openxmlformats.org/officeDocument/2006/relationships/hyperlink" Target="https://isolovyev.gitverse.site/dostupno/versii/v1/protokol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доработку доступности сайта isolovyev.gitverse.site</dc:title>
  <dc:creator/>
  <dc:language>ru-RU</dc:language>
  <cp:keywords/>
  <dcterms:created xsi:type="dcterms:W3CDTF">2026-09-18T00:09:36Z</dcterms:created>
  <dcterms:modified xsi:type="dcterms:W3CDTF">2026-09-18T00:09:36Z</dcterms:modified>
  <cp:lastModifiedBy/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14 сентября 2026 года</vt:lpwstr>
  </property>
  <property fmtid="{D5CDD505-2E9C-101B-9397-08002B2CF9AE}" pid="3" name="subtitle">
    <vt:lpwstr>Формируется по данным автоматической проверки доступности</vt:lpwstr>
  </property>
</Properties>
</file>